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1EED6C1" w:rsidR="00E90E49" w:rsidRPr="00CE0424" w:rsidRDefault="00E90E49" w:rsidP="000E0F2D">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10</w:t>
      </w:r>
      <w:r w:rsidR="00A608D2">
        <w:t>9</w:t>
      </w:r>
      <w:r w:rsidR="0083546B">
        <w:t>-e</w:t>
      </w:r>
      <w:r w:rsidRPr="00CE0424">
        <w:tab/>
      </w:r>
      <w:r w:rsidRPr="00CE0424">
        <w:rPr>
          <w:sz w:val="32"/>
          <w:szCs w:val="32"/>
        </w:rPr>
        <w:t xml:space="preserve">Tdoc </w:t>
      </w:r>
      <w:r w:rsidR="000266E7" w:rsidRPr="000266E7">
        <w:rPr>
          <w:sz w:val="32"/>
          <w:szCs w:val="32"/>
        </w:rPr>
        <w:t>R1-2204035</w:t>
      </w:r>
    </w:p>
    <w:p w14:paraId="3086AC07" w14:textId="61029089" w:rsidR="00E90E49" w:rsidRPr="006F2D81" w:rsidRDefault="006F2D81" w:rsidP="000E0F2D">
      <w:pPr>
        <w:pStyle w:val="3GPPHeader"/>
        <w:rPr>
          <w:lang w:val="en-GB"/>
        </w:rPr>
      </w:pPr>
      <w:bookmarkStart w:id="0" w:name="_Hlk95477661"/>
      <w:r w:rsidRPr="006F2D81">
        <w:t xml:space="preserve">e-Meeting, </w:t>
      </w:r>
      <w:r w:rsidR="001557DB">
        <w:t>May 9</w:t>
      </w:r>
      <w:r w:rsidR="001557DB" w:rsidRPr="001557DB">
        <w:rPr>
          <w:vertAlign w:val="superscript"/>
        </w:rPr>
        <w:t>th</w:t>
      </w:r>
      <w:r w:rsidR="001557DB">
        <w:t xml:space="preserve"> – 20</w:t>
      </w:r>
      <w:r w:rsidR="001557DB" w:rsidRPr="001557DB">
        <w:rPr>
          <w:vertAlign w:val="superscript"/>
        </w:rPr>
        <w:t>th</w:t>
      </w:r>
      <w:r w:rsidR="001557DB">
        <w:t>,</w:t>
      </w:r>
      <w:r w:rsidR="00DB0136">
        <w:t xml:space="preserve"> 2022</w:t>
      </w:r>
    </w:p>
    <w:bookmarkEnd w:id="0"/>
    <w:p w14:paraId="3982483C" w14:textId="15893EE9" w:rsidR="00E90E49" w:rsidRPr="000D19DE" w:rsidRDefault="00E90E49" w:rsidP="000E0F2D">
      <w:pPr>
        <w:pStyle w:val="3GPPHeader"/>
      </w:pPr>
      <w:r w:rsidRPr="000D19DE">
        <w:t>Agenda Item:</w:t>
      </w:r>
      <w:r w:rsidRPr="000D19DE">
        <w:tab/>
      </w:r>
      <w:r w:rsidR="006D3F8A">
        <w:t>5</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55B28C63" w:rsidR="00E90E49" w:rsidRPr="00AE5153" w:rsidRDefault="003D3C45" w:rsidP="000E0F2D">
      <w:pPr>
        <w:pStyle w:val="3GPPHeader"/>
        <w:rPr>
          <w:lang w:val="en-GB"/>
        </w:rPr>
      </w:pPr>
      <w:r>
        <w:t>Title:</w:t>
      </w:r>
      <w:r w:rsidR="00E90E49" w:rsidRPr="00CE0424">
        <w:tab/>
      </w:r>
      <w:r w:rsidR="006D3F8A" w:rsidRPr="006D3F8A">
        <w:t>Discussion of BWP operation without bandwidth restriction</w:t>
      </w:r>
      <w:r w:rsidR="006D3F8A">
        <w:t xml:space="preserve"> </w:t>
      </w:r>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5A6F3E4B" w14:textId="1F360FCA" w:rsidR="00BC52DF" w:rsidRDefault="00BC52DF" w:rsidP="00BC52DF">
      <w:pPr>
        <w:jc w:val="both"/>
        <w:rPr>
          <w:lang w:val="en-GB" w:eastAsia="ja-JP"/>
        </w:rPr>
      </w:pPr>
      <w:r>
        <w:rPr>
          <w:lang w:val="en-GB" w:eastAsia="ja-JP"/>
        </w:rPr>
        <w:t xml:space="preserve">In [1], </w:t>
      </w:r>
      <w:r>
        <w:rPr>
          <w:rFonts w:hint="eastAsia"/>
          <w:lang w:val="en-GB" w:eastAsia="ja-JP"/>
        </w:rPr>
        <w:t>R</w:t>
      </w:r>
      <w:r>
        <w:rPr>
          <w:lang w:val="en-GB" w:eastAsia="ja-JP"/>
        </w:rPr>
        <w:t xml:space="preserve">AN1 received </w:t>
      </w:r>
      <w:r w:rsidR="00124381">
        <w:rPr>
          <w:lang w:val="en-GB" w:eastAsia="ja-JP"/>
        </w:rPr>
        <w:t>an</w:t>
      </w:r>
      <w:r>
        <w:rPr>
          <w:lang w:val="en-GB" w:eastAsia="ja-JP"/>
        </w:rPr>
        <w:t xml:space="preserve"> LS from RAN2 regarding BWP operation without bandwidth restriction.</w:t>
      </w:r>
      <w:r w:rsidR="00124381">
        <w:rPr>
          <w:lang w:val="en-GB" w:eastAsia="ja-JP"/>
        </w:rPr>
        <w:t xml:space="preserve"> RAN2 asks the following questions:</w:t>
      </w:r>
    </w:p>
    <w:p w14:paraId="33210247" w14:textId="77777777" w:rsidR="00BF1E70" w:rsidRPr="006E062B" w:rsidRDefault="00BF1E70" w:rsidP="000E0F2D">
      <w:pPr>
        <w:pStyle w:val="BodyText"/>
      </w:pPr>
      <w:r w:rsidRPr="006E062B">
        <w:rPr>
          <w:noProof/>
        </w:rPr>
        <mc:AlternateContent>
          <mc:Choice Requires="wps">
            <w:drawing>
              <wp:inline distT="0" distB="0" distL="0" distR="0" wp14:anchorId="1461346A" wp14:editId="70247915">
                <wp:extent cx="6146359" cy="771276"/>
                <wp:effectExtent l="0" t="0" r="26035" b="24765"/>
                <wp:docPr id="30" name="Text Box 30"/>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1B8A7D68" w14:textId="77777777" w:rsidR="00BC52DF" w:rsidRPr="00BC52DF" w:rsidRDefault="00BC52DF" w:rsidP="00BC52DF">
                            <w:pPr>
                              <w:spacing w:beforeLines="100" w:before="240" w:afterLines="50" w:after="120"/>
                              <w:rPr>
                                <w:b/>
                                <w:bCs/>
                                <w:sz w:val="21"/>
                                <w:szCs w:val="21"/>
                              </w:rPr>
                            </w:pPr>
                            <w:r w:rsidRPr="00BC52DF">
                              <w:rPr>
                                <w:b/>
                                <w:bCs/>
                                <w:sz w:val="21"/>
                                <w:szCs w:val="21"/>
                              </w:rPr>
                              <w:t>Question 1:</w:t>
                            </w:r>
                          </w:p>
                          <w:p w14:paraId="2AF9C13F" w14:textId="77777777" w:rsidR="00BC52DF" w:rsidRPr="00BC52DF" w:rsidRDefault="00BC52DF" w:rsidP="00BC52DF">
                            <w:pPr>
                              <w:spacing w:afterLines="50" w:after="120"/>
                              <w:rPr>
                                <w:sz w:val="21"/>
                                <w:szCs w:val="21"/>
                              </w:rPr>
                            </w:pPr>
                            <w:r w:rsidRPr="00BC52DF">
                              <w:rPr>
                                <w:sz w:val="21"/>
                                <w:szCs w:val="21"/>
                              </w:rPr>
                              <w:t>Whether it is a valid scenario in the standard to support the operation of BWP without SSB where the UE does not perform BM/RLM/BFD due to the lack of necessary reference signal (SSB and CSI-RS) in the active BWP.</w:t>
                            </w:r>
                          </w:p>
                          <w:p w14:paraId="4A7745C8" w14:textId="77777777" w:rsidR="00BC52DF" w:rsidRPr="00BC52DF" w:rsidRDefault="00BC52DF" w:rsidP="00BC52DF">
                            <w:pPr>
                              <w:spacing w:beforeLines="100" w:before="240" w:afterLines="50" w:after="120"/>
                              <w:rPr>
                                <w:rFonts w:eastAsiaTheme="minorEastAsia"/>
                                <w:b/>
                                <w:bCs/>
                                <w:sz w:val="21"/>
                                <w:szCs w:val="21"/>
                                <w:lang w:eastAsia="ja-JP"/>
                              </w:rPr>
                            </w:pPr>
                            <w:r w:rsidRPr="00BC52DF">
                              <w:rPr>
                                <w:rFonts w:eastAsiaTheme="minorEastAsia"/>
                                <w:b/>
                                <w:bCs/>
                                <w:sz w:val="21"/>
                                <w:szCs w:val="21"/>
                                <w:lang w:eastAsia="ja-JP"/>
                              </w:rPr>
                              <w:t>Question 2:</w:t>
                            </w:r>
                          </w:p>
                          <w:p w14:paraId="3E625569" w14:textId="6687A651" w:rsidR="00A37811" w:rsidRPr="00BC52DF" w:rsidRDefault="00BC52DF" w:rsidP="00BC52DF">
                            <w:pPr>
                              <w:spacing w:afterLines="50" w:after="120"/>
                              <w:rPr>
                                <w:rFonts w:eastAsiaTheme="minorEastAsia"/>
                                <w:sz w:val="21"/>
                                <w:szCs w:val="21"/>
                                <w:lang w:eastAsia="ja-JP"/>
                              </w:rPr>
                            </w:pPr>
                            <w:r w:rsidRPr="00BC52DF">
                              <w:rPr>
                                <w:sz w:val="21"/>
                                <w:szCs w:val="21"/>
                                <w:lang w:eastAsia="zh-CN"/>
                              </w:rPr>
                              <w:t xml:space="preserve">If the answer to question 1 is that this is not valid, </w:t>
                            </w:r>
                            <w:r w:rsidRPr="00BC52DF">
                              <w:rPr>
                                <w:sz w:val="21"/>
                                <w:szCs w:val="21"/>
                              </w:rPr>
                              <w:t>how should the UE perform BM/RLM/BFD when the active BWP does not contain SSB.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30" o:spid="_x0000_s1026"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" fillcolor="white [3201]" strokeweight=".5pt">
                <v:textbox style="mso-fit-shape-to-text:t">
                  <w:txbxContent>
                    <w:p w14:paraId="1B8A7D68" w14:textId="77777777" w:rsidR="00BC52DF" w:rsidRPr="00BC52DF" w:rsidRDefault="00BC52DF" w:rsidP="00BC52DF">
                      <w:pPr>
                        <w:spacing w:beforeLines="100" w:before="240" w:afterLines="50" w:after="120"/>
                        <w:rPr>
                          <w:b/>
                          <w:bCs/>
                          <w:sz w:val="21"/>
                          <w:szCs w:val="21"/>
                        </w:rPr>
                      </w:pPr>
                      <w:r w:rsidRPr="00BC52DF">
                        <w:rPr>
                          <w:b/>
                          <w:bCs/>
                          <w:sz w:val="21"/>
                          <w:szCs w:val="21"/>
                        </w:rPr>
                        <w:t>Question 1:</w:t>
                      </w:r>
                    </w:p>
                    <w:p w14:paraId="2AF9C13F" w14:textId="77777777" w:rsidR="00BC52DF" w:rsidRPr="00BC52DF" w:rsidRDefault="00BC52DF" w:rsidP="00BC52DF">
                      <w:pPr>
                        <w:spacing w:afterLines="50" w:after="120"/>
                        <w:rPr>
                          <w:sz w:val="21"/>
                          <w:szCs w:val="21"/>
                        </w:rPr>
                      </w:pPr>
                      <w:r w:rsidRPr="00BC52DF">
                        <w:rPr>
                          <w:sz w:val="21"/>
                          <w:szCs w:val="21"/>
                        </w:rPr>
                        <w:t>Whether it is a valid scenario in the standard to support the operation of BWP without SSB where the UE does not perform BM/RLM/BFD due to the lack of necessary reference signal (SSB and CSI-RS) in the active BWP.</w:t>
                      </w:r>
                    </w:p>
                    <w:p w14:paraId="4A7745C8" w14:textId="77777777" w:rsidR="00BC52DF" w:rsidRPr="00BC52DF" w:rsidRDefault="00BC52DF" w:rsidP="00BC52DF">
                      <w:pPr>
                        <w:spacing w:beforeLines="100" w:before="240" w:afterLines="50" w:after="120"/>
                        <w:rPr>
                          <w:rFonts w:eastAsiaTheme="minorEastAsia"/>
                          <w:b/>
                          <w:bCs/>
                          <w:sz w:val="21"/>
                          <w:szCs w:val="21"/>
                          <w:lang w:eastAsia="ja-JP"/>
                        </w:rPr>
                      </w:pPr>
                      <w:r w:rsidRPr="00BC52DF">
                        <w:rPr>
                          <w:rFonts w:eastAsiaTheme="minorEastAsia"/>
                          <w:b/>
                          <w:bCs/>
                          <w:sz w:val="21"/>
                          <w:szCs w:val="21"/>
                          <w:lang w:eastAsia="ja-JP"/>
                        </w:rPr>
                        <w:t>Question 2:</w:t>
                      </w:r>
                    </w:p>
                    <w:p w14:paraId="3E625569" w14:textId="6687A651" w:rsidR="00A37811" w:rsidRPr="00BC52DF" w:rsidRDefault="00BC52DF" w:rsidP="00BC52DF">
                      <w:pPr>
                        <w:spacing w:afterLines="50" w:after="120"/>
                        <w:rPr>
                          <w:rFonts w:eastAsiaTheme="minorEastAsia"/>
                          <w:sz w:val="21"/>
                          <w:szCs w:val="21"/>
                          <w:lang w:eastAsia="ja-JP"/>
                        </w:rPr>
                      </w:pPr>
                      <w:r w:rsidRPr="00BC52DF">
                        <w:rPr>
                          <w:sz w:val="21"/>
                          <w:szCs w:val="21"/>
                          <w:lang w:eastAsia="zh-CN"/>
                        </w:rPr>
                        <w:t xml:space="preserve">If the answer to question 1 is that this is not valid, </w:t>
                      </w:r>
                      <w:r w:rsidRPr="00BC52DF">
                        <w:rPr>
                          <w:sz w:val="21"/>
                          <w:szCs w:val="21"/>
                        </w:rPr>
                        <w:t>how should the UE perform BM/RLM/BFD when the active BWP does not contain SSB.</w:t>
                      </w:r>
                    </w:p>
                  </w:txbxContent>
                </v:textbox>
                <w10:anchorlock/>
              </v:shape>
            </w:pict>
          </mc:Fallback>
        </mc:AlternateContent>
      </w:r>
    </w:p>
    <w:p w14:paraId="275E20CD" w14:textId="0F2995D9" w:rsidR="009E7184" w:rsidRDefault="00BC52DF" w:rsidP="000E0F2D">
      <w:pPr>
        <w:pStyle w:val="BodyText"/>
      </w:pPr>
      <w:r>
        <w:t xml:space="preserve">In this contribution, we discuss the questions from RAN2. </w:t>
      </w:r>
    </w:p>
    <w:p w14:paraId="7712D04D" w14:textId="49664C6B" w:rsidR="005E5D3C" w:rsidRDefault="00230D18" w:rsidP="00E62E8D">
      <w:pPr>
        <w:pStyle w:val="Heading1"/>
      </w:pPr>
      <w:bookmarkStart w:id="1" w:name="_Ref178064866"/>
      <w:r>
        <w:t>2</w:t>
      </w:r>
      <w:r>
        <w:tab/>
      </w:r>
      <w:r w:rsidR="004000E8" w:rsidRPr="00CE0424">
        <w:t>Discussion</w:t>
      </w:r>
      <w:bookmarkEnd w:id="1"/>
    </w:p>
    <w:p w14:paraId="748E939D" w14:textId="323BA4D9" w:rsidR="00BC52DF" w:rsidRDefault="00AE149A" w:rsidP="00BC52DF">
      <w:pPr>
        <w:rPr>
          <w:lang w:val="en-GB" w:eastAsia="ja-JP"/>
        </w:rPr>
      </w:pPr>
      <w:r>
        <w:rPr>
          <w:lang w:val="en-GB" w:eastAsia="ja-JP"/>
        </w:rPr>
        <w:t xml:space="preserve">The UE may indicate support of BWP operation without restriction using FG6-1a (field name: </w:t>
      </w:r>
      <w:r w:rsidRPr="0054772E">
        <w:rPr>
          <w:i/>
        </w:rPr>
        <w:t>bwp-WithoutRestriction</w:t>
      </w:r>
      <w:r>
        <w:rPr>
          <w:lang w:val="en-GB" w:eastAsia="ja-JP"/>
        </w:rPr>
        <w:t>). In this case, the UE should be able to operate in a BWP that does not contain CORESET#0 or SSB.</w:t>
      </w:r>
    </w:p>
    <w:p w14:paraId="6D643D99" w14:textId="77777777" w:rsidR="00AE149A" w:rsidRPr="00E23825" w:rsidRDefault="00AE149A" w:rsidP="00AE149A">
      <w:pPr>
        <w:spacing w:beforeLines="100" w:before="240" w:afterLines="50" w:after="120"/>
        <w:rPr>
          <w:sz w:val="21"/>
          <w:szCs w:val="21"/>
        </w:rPr>
      </w:pPr>
      <w:r w:rsidRPr="00E23825">
        <w:rPr>
          <w:rFonts w:hint="eastAsia"/>
          <w:sz w:val="21"/>
          <w:szCs w:val="21"/>
        </w:rPr>
        <w:t>F</w:t>
      </w:r>
      <w:r w:rsidRPr="00E23825">
        <w:rPr>
          <w:sz w:val="21"/>
          <w:szCs w:val="21"/>
        </w:rPr>
        <w:t xml:space="preserve">or BM/RLM/BFD operation on DL BWPs NOT containing the SSB associated to the initial DL BWP, the following text in TS38.300 suggests that CSI-RS based </w:t>
      </w:r>
      <w:r>
        <w:rPr>
          <w:sz w:val="21"/>
          <w:szCs w:val="21"/>
        </w:rPr>
        <w:t>measurements are</w:t>
      </w:r>
      <w:r w:rsidRPr="00E23825">
        <w:rPr>
          <w:sz w:val="21"/>
          <w:szCs w:val="21"/>
        </w:rPr>
        <w:t xml:space="preserve"> used.</w:t>
      </w:r>
    </w:p>
    <w:tbl>
      <w:tblPr>
        <w:tblStyle w:val="TableGrid"/>
        <w:tblW w:w="0" w:type="auto"/>
        <w:tblLook w:val="04A0" w:firstRow="1" w:lastRow="0" w:firstColumn="1" w:lastColumn="0" w:noHBand="0" w:noVBand="1"/>
      </w:tblPr>
      <w:tblGrid>
        <w:gridCol w:w="9629"/>
      </w:tblGrid>
      <w:tr w:rsidR="00AE149A" w:rsidRPr="00E23825" w14:paraId="733B1B0A" w14:textId="77777777" w:rsidTr="006D5B6E">
        <w:tc>
          <w:tcPr>
            <w:tcW w:w="9631" w:type="dxa"/>
          </w:tcPr>
          <w:p w14:paraId="399BFC2F" w14:textId="77777777" w:rsidR="00AE149A" w:rsidRPr="00E23825" w:rsidRDefault="00AE149A" w:rsidP="006D5B6E">
            <w:pPr>
              <w:spacing w:afterLines="50" w:after="120"/>
              <w:rPr>
                <w:sz w:val="21"/>
                <w:szCs w:val="21"/>
              </w:rPr>
            </w:pPr>
            <w:bookmarkStart w:id="2" w:name="_Toc20387981"/>
            <w:bookmarkStart w:id="3" w:name="_Toc29376061"/>
            <w:bookmarkStart w:id="4" w:name="_Toc37231952"/>
            <w:bookmarkStart w:id="5" w:name="_Toc46502007"/>
            <w:bookmarkStart w:id="6" w:name="_Toc51971355"/>
            <w:bookmarkStart w:id="7" w:name="_Toc52551338"/>
            <w:bookmarkStart w:id="8" w:name="_Toc90589865"/>
            <w:r w:rsidRPr="00E23825">
              <w:rPr>
                <w:sz w:val="21"/>
                <w:szCs w:val="21"/>
              </w:rPr>
              <w:t>9.2.3.1</w:t>
            </w:r>
            <w:r w:rsidRPr="00E23825">
              <w:rPr>
                <w:sz w:val="21"/>
                <w:szCs w:val="21"/>
              </w:rPr>
              <w:tab/>
              <w:t>Overview</w:t>
            </w:r>
            <w:bookmarkEnd w:id="2"/>
            <w:bookmarkEnd w:id="3"/>
            <w:bookmarkEnd w:id="4"/>
            <w:bookmarkEnd w:id="5"/>
            <w:bookmarkEnd w:id="6"/>
            <w:bookmarkEnd w:id="7"/>
            <w:bookmarkEnd w:id="8"/>
          </w:p>
          <w:p w14:paraId="30267C9A" w14:textId="77777777" w:rsidR="00AE149A" w:rsidRPr="00E23825" w:rsidRDefault="00AE149A" w:rsidP="006D5B6E">
            <w:pPr>
              <w:spacing w:afterLines="50" w:after="120"/>
              <w:rPr>
                <w:sz w:val="21"/>
                <w:szCs w:val="21"/>
              </w:rPr>
            </w:pPr>
            <w:r w:rsidRPr="00E23825">
              <w:rPr>
                <w:sz w:val="21"/>
                <w:szCs w:val="21"/>
              </w:rPr>
              <w:t xml:space="preserve">[…] SSB-based Beam Level Mobility is based on the SSB associated to the initial DL BWP and can only be configured for the initial DL BWPs and for DL BWPs containing the SSB associated to the initial DL BWP. </w:t>
            </w:r>
            <w:r w:rsidRPr="00E23825">
              <w:rPr>
                <w:sz w:val="21"/>
                <w:szCs w:val="21"/>
                <w:highlight w:val="yellow"/>
              </w:rPr>
              <w:t>For other DL BWPs, Beam Level Mobility can only be performed based on CSI-RS.</w:t>
            </w:r>
          </w:p>
          <w:p w14:paraId="4F86FE81" w14:textId="77777777" w:rsidR="00AE149A" w:rsidRPr="00E23825" w:rsidRDefault="00AE149A" w:rsidP="006D5B6E">
            <w:pPr>
              <w:spacing w:afterLines="50" w:after="120"/>
              <w:rPr>
                <w:sz w:val="21"/>
                <w:szCs w:val="21"/>
              </w:rPr>
            </w:pPr>
            <w:bookmarkStart w:id="9" w:name="_Toc20387990"/>
            <w:bookmarkStart w:id="10" w:name="_Toc29376070"/>
            <w:bookmarkStart w:id="11" w:name="_Toc37231964"/>
            <w:bookmarkStart w:id="12" w:name="_Toc46502021"/>
            <w:bookmarkStart w:id="13" w:name="_Toc51971369"/>
            <w:bookmarkStart w:id="14" w:name="_Toc52551352"/>
            <w:bookmarkStart w:id="15" w:name="_Toc90589879"/>
            <w:r w:rsidRPr="00E23825">
              <w:rPr>
                <w:sz w:val="21"/>
                <w:szCs w:val="21"/>
              </w:rPr>
              <w:t>9.2.7</w:t>
            </w:r>
            <w:r w:rsidRPr="00E23825">
              <w:rPr>
                <w:sz w:val="21"/>
                <w:szCs w:val="21"/>
              </w:rPr>
              <w:tab/>
              <w:t>Radio Link Failure</w:t>
            </w:r>
            <w:bookmarkEnd w:id="9"/>
            <w:bookmarkEnd w:id="10"/>
            <w:bookmarkEnd w:id="11"/>
            <w:bookmarkEnd w:id="12"/>
            <w:bookmarkEnd w:id="13"/>
            <w:bookmarkEnd w:id="14"/>
            <w:bookmarkEnd w:id="15"/>
          </w:p>
          <w:p w14:paraId="08DE7D8C" w14:textId="77777777" w:rsidR="00AE149A" w:rsidRPr="00E23825" w:rsidRDefault="00AE149A" w:rsidP="006D5B6E">
            <w:pPr>
              <w:spacing w:afterLines="50" w:after="120"/>
              <w:rPr>
                <w:sz w:val="21"/>
                <w:szCs w:val="21"/>
              </w:rPr>
            </w:pPr>
            <w:r w:rsidRPr="00E23825">
              <w:rPr>
                <w:sz w:val="21"/>
                <w:szCs w:val="21"/>
              </w:rPr>
              <w:t xml:space="preserve">[…] SSB-based RLM is based on the SSB associated to the initial DL BWP and can only be configured for the initial DL BWP and for DL BWPs containing the SSB associated to the initial DL BWP. </w:t>
            </w:r>
            <w:r w:rsidRPr="00E23825">
              <w:rPr>
                <w:sz w:val="21"/>
                <w:szCs w:val="21"/>
                <w:highlight w:val="yellow"/>
              </w:rPr>
              <w:t>For other DL BWPs, RLM can only be performed based on CSI-RS.</w:t>
            </w:r>
          </w:p>
          <w:p w14:paraId="5A831FCD" w14:textId="77777777" w:rsidR="00AE149A" w:rsidRPr="00E23825" w:rsidRDefault="00AE149A" w:rsidP="006D5B6E">
            <w:pPr>
              <w:spacing w:afterLines="50" w:after="120"/>
              <w:rPr>
                <w:sz w:val="21"/>
                <w:szCs w:val="21"/>
              </w:rPr>
            </w:pPr>
            <w:bookmarkStart w:id="16" w:name="_Toc37231965"/>
            <w:bookmarkStart w:id="17" w:name="_Toc46502022"/>
            <w:bookmarkStart w:id="18" w:name="_Toc51971370"/>
            <w:bookmarkStart w:id="19" w:name="_Toc52551353"/>
            <w:bookmarkStart w:id="20" w:name="_Toc90589880"/>
            <w:r w:rsidRPr="00E23825">
              <w:rPr>
                <w:sz w:val="21"/>
                <w:szCs w:val="21"/>
              </w:rPr>
              <w:t>9.2.8</w:t>
            </w:r>
            <w:r w:rsidRPr="00E23825">
              <w:rPr>
                <w:sz w:val="21"/>
                <w:szCs w:val="21"/>
              </w:rPr>
              <w:tab/>
              <w:t>Beam failure detection and recovery</w:t>
            </w:r>
            <w:bookmarkEnd w:id="16"/>
            <w:bookmarkEnd w:id="17"/>
            <w:bookmarkEnd w:id="18"/>
            <w:bookmarkEnd w:id="19"/>
            <w:bookmarkEnd w:id="20"/>
          </w:p>
          <w:p w14:paraId="7367E14C" w14:textId="77777777" w:rsidR="00AE149A" w:rsidRPr="00E23825" w:rsidRDefault="00AE149A" w:rsidP="006D5B6E">
            <w:pPr>
              <w:spacing w:afterLines="50" w:after="120"/>
              <w:rPr>
                <w:sz w:val="21"/>
                <w:szCs w:val="21"/>
              </w:rPr>
            </w:pPr>
            <w:r w:rsidRPr="00E23825">
              <w:rPr>
                <w:sz w:val="21"/>
                <w:szCs w:val="21"/>
              </w:rPr>
              <w:lastRenderedPageBreak/>
              <w:t xml:space="preserve">[…] SSB-based Beam Failure Detection is based on the SSB associated to the initial DL BWP and can only be configured for the initial DL BWPs and for DL BWPs containing the SSB associated to the initial DL BWP. </w:t>
            </w:r>
            <w:r w:rsidRPr="00E23825">
              <w:rPr>
                <w:sz w:val="21"/>
                <w:szCs w:val="21"/>
                <w:highlight w:val="yellow"/>
              </w:rPr>
              <w:t>For other DL BWPs, Beam Failure Detection can only be performed based on CSI-RS.</w:t>
            </w:r>
          </w:p>
        </w:tc>
      </w:tr>
    </w:tbl>
    <w:p w14:paraId="352FF0CD" w14:textId="33800F8B" w:rsidR="00AE149A" w:rsidRDefault="00AE149A" w:rsidP="00BC52DF">
      <w:pPr>
        <w:rPr>
          <w:lang w:val="en-GB" w:eastAsia="ja-JP"/>
        </w:rPr>
      </w:pPr>
    </w:p>
    <w:p w14:paraId="52E10875" w14:textId="75966A95" w:rsidR="00AE149A" w:rsidRDefault="00AE149A" w:rsidP="00BC52DF">
      <w:pPr>
        <w:rPr>
          <w:lang w:val="en-GB" w:eastAsia="ja-JP"/>
        </w:rPr>
      </w:pPr>
      <w:r>
        <w:rPr>
          <w:lang w:val="en-GB" w:eastAsia="ja-JP"/>
        </w:rPr>
        <w:t>This is also in accordance with RAN1 specifications</w:t>
      </w:r>
      <w:r w:rsidR="00C31503">
        <w:rPr>
          <w:lang w:val="en-GB" w:eastAsia="ja-JP"/>
        </w:rPr>
        <w:t>. We will look at RLM, BFD and BM separately.</w:t>
      </w:r>
    </w:p>
    <w:p w14:paraId="6CF26830" w14:textId="77777777" w:rsidR="00137B88" w:rsidRDefault="00137B88" w:rsidP="00137B88">
      <w:pPr>
        <w:rPr>
          <w:lang w:val="en-GB" w:eastAsia="ja-JP"/>
        </w:rPr>
      </w:pPr>
      <w:r>
        <w:rPr>
          <w:noProof/>
          <w:lang w:val="en-GB" w:eastAsia="ja-JP"/>
        </w:rPr>
        <mc:AlternateContent>
          <mc:Choice Requires="wps">
            <w:drawing>
              <wp:inline distT="0" distB="0" distL="0" distR="0" wp14:anchorId="2A93E2F0" wp14:editId="0675E171">
                <wp:extent cx="6210300" cy="1270000"/>
                <wp:effectExtent l="0" t="0" r="19050" b="19685"/>
                <wp:docPr id="3" name="Text Box 3"/>
                <wp:cNvGraphicFramePr/>
                <a:graphic xmlns:a="http://schemas.openxmlformats.org/drawingml/2006/main">
                  <a:graphicData uri="http://schemas.microsoft.com/office/word/2010/wordprocessingShape">
                    <wps:wsp>
                      <wps:cNvSpPr txBox="1"/>
                      <wps:spPr>
                        <a:xfrm>
                          <a:off x="0" y="0"/>
                          <a:ext cx="6210300" cy="1270000"/>
                        </a:xfrm>
                        <a:prstGeom prst="rect">
                          <a:avLst/>
                        </a:prstGeom>
                        <a:solidFill>
                          <a:schemeClr val="lt1"/>
                        </a:solidFill>
                        <a:ln w="6350">
                          <a:solidFill>
                            <a:prstClr val="black"/>
                          </a:solidFill>
                        </a:ln>
                      </wps:spPr>
                      <wps:txbx>
                        <w:txbxContent>
                          <w:p w14:paraId="701BDAB1" w14:textId="76A4A9B5" w:rsidR="00137B88" w:rsidRDefault="00137B88" w:rsidP="00137B88">
                            <w:r>
                              <w:t>Excerpt from 38.213, Clause 5:</w:t>
                            </w:r>
                          </w:p>
                          <w:p w14:paraId="3659CBD5" w14:textId="77777777" w:rsidR="00137B88" w:rsidRPr="00B916EC" w:rsidRDefault="00137B88" w:rsidP="00137B88">
                            <w:r w:rsidRPr="00B916EC">
                              <w:t xml:space="preserve">The downlink radio link quality of the primary cell </w:t>
                            </w:r>
                            <w:r>
                              <w:t>is</w:t>
                            </w:r>
                            <w:r w:rsidRPr="00B916EC">
                              <w:t xml:space="preserve"> monitored by a UE for the purpose of indicating out-of-sync/in-sync status to higher layers. </w:t>
                            </w:r>
                            <w:r w:rsidRPr="00137B88">
                              <w:rPr>
                                <w:highlight w:val="yellow"/>
                              </w:rPr>
                              <w:t xml:space="preserve">The </w:t>
                            </w:r>
                            <w:r w:rsidRPr="00137B88">
                              <w:rPr>
                                <w:highlight w:val="yellow"/>
                                <w:lang w:eastAsia="ko-KR"/>
                              </w:rPr>
                              <w:t>UE is not required to monitor the downlink radio link quality in DL BWPs other than the active DL BWP</w:t>
                            </w:r>
                            <w:r>
                              <w:rPr>
                                <w:lang w:eastAsia="ko-KR"/>
                              </w:rPr>
                              <w:t>, as described in clause 12,</w:t>
                            </w:r>
                            <w:r w:rsidRPr="00B916EC">
                              <w:rPr>
                                <w:lang w:eastAsia="ko-KR"/>
                              </w:rPr>
                              <w:t xml:space="preserve"> on the primary cell</w:t>
                            </w:r>
                            <w:r w:rsidRPr="00B916EC">
                              <w:t>.</w:t>
                            </w:r>
                            <w:r>
                              <w:t xml:space="preserve"> </w:t>
                            </w:r>
                            <w:r w:rsidRPr="00162E2F">
                              <w:rPr>
                                <w:lang w:eastAsia="ja-JP"/>
                              </w:rPr>
                              <w:t xml:space="preserve">If the </w:t>
                            </w:r>
                            <w:r>
                              <w:rPr>
                                <w:lang w:eastAsia="ja-JP"/>
                              </w:rPr>
                              <w:t>active</w:t>
                            </w:r>
                            <w:r w:rsidRPr="00162E2F">
                              <w:rPr>
                                <w:lang w:eastAsia="ja-JP"/>
                              </w:rPr>
                              <w:t xml:space="preserve"> DL B</w:t>
                            </w:r>
                            <w:r>
                              <w:rPr>
                                <w:lang w:eastAsia="ja-JP"/>
                              </w:rPr>
                              <w:t>WP is the initial</w:t>
                            </w:r>
                            <w:r w:rsidRPr="00162E2F">
                              <w:rPr>
                                <w:lang w:eastAsia="ja-JP"/>
                              </w:rPr>
                              <w:t xml:space="preserve"> DL BWP and for SS/PBCH block and </w:t>
                            </w:r>
                            <w:r>
                              <w:rPr>
                                <w:lang w:eastAsia="ja-JP"/>
                              </w:rPr>
                              <w:t>CORESET</w:t>
                            </w:r>
                            <w:r w:rsidRPr="00162E2F">
                              <w:rPr>
                                <w:lang w:eastAsia="ja-JP"/>
                              </w:rPr>
                              <w:t xml:space="preserve"> multiplexing pattern 2 or 3, as described in </w:t>
                            </w:r>
                            <w:r>
                              <w:rPr>
                                <w:lang w:eastAsia="ja-JP"/>
                              </w:rPr>
                              <w:t>clause</w:t>
                            </w:r>
                            <w:r w:rsidRPr="00162E2F">
                              <w:rPr>
                                <w:lang w:eastAsia="ja-JP"/>
                              </w:rPr>
                              <w:t xml:space="preserve"> 13, the UE is expected to perform RLM using the associated SS/PBCH block</w:t>
                            </w:r>
                            <w:r w:rsidRPr="00580C86">
                              <w:rPr>
                                <w:lang w:eastAsia="ja-JP"/>
                              </w:rPr>
                              <w:t xml:space="preserve"> when the associated SS/PBCH block index is provided by</w:t>
                            </w:r>
                            <w:r w:rsidRPr="00580C86">
                              <w:rPr>
                                <w:iCs/>
                              </w:rPr>
                              <w:t xml:space="preserve"> </w:t>
                            </w:r>
                            <w:r w:rsidRPr="00580C86">
                              <w:rPr>
                                <w:i/>
                              </w:rPr>
                              <w:t>RadioLinkMonitoringRS</w:t>
                            </w:r>
                            <w:r w:rsidRPr="00162E2F">
                              <w:rPr>
                                <w:lang w:eastAsia="ja-JP"/>
                              </w:rPr>
                              <w:t>.</w:t>
                            </w:r>
                          </w:p>
                          <w:p w14:paraId="260F8D80" w14:textId="5E5C6E45" w:rsidR="00137B88" w:rsidRDefault="00137B88" w:rsidP="00137B88">
                            <w:r>
                              <w:t>&lt;omitted&gt;</w:t>
                            </w:r>
                          </w:p>
                          <w:p w14:paraId="404DCE7D" w14:textId="58455397" w:rsidR="00137B88" w:rsidRDefault="00137B88" w:rsidP="00137B88">
                            <w:r w:rsidRPr="00B916EC">
                              <w:t xml:space="preserve">If the UE is configured with a SCG, as described in [12, TS 38.331], and the parameter </w:t>
                            </w:r>
                            <w:r w:rsidRPr="00B916EC">
                              <w:rPr>
                                <w:i/>
                              </w:rPr>
                              <w:t>rlf-TimersAndConstants</w:t>
                            </w:r>
                            <w:r w:rsidRPr="00B916EC">
                              <w:t xml:space="preserve"> is provided by higher layers and is not set to release, the downlink radio link quality of the PSCell of the SCG </w:t>
                            </w:r>
                            <w:r>
                              <w:t>is</w:t>
                            </w:r>
                            <w:r w:rsidRPr="00B916EC">
                              <w:t xml:space="preserve"> monitored by the UE for the purpose of indicating out-of-sync/in-sync status to higher layers.</w:t>
                            </w:r>
                            <w:r>
                              <w:t xml:space="preserve"> </w:t>
                            </w:r>
                            <w:r w:rsidRPr="00AE149A">
                              <w:rPr>
                                <w:highlight w:val="yellow"/>
                              </w:rPr>
                              <w:t xml:space="preserve">The </w:t>
                            </w:r>
                            <w:r w:rsidRPr="00AE149A">
                              <w:rPr>
                                <w:highlight w:val="yellow"/>
                                <w:lang w:eastAsia="ko-KR"/>
                              </w:rPr>
                              <w:t xml:space="preserve">UE is not required to monitor the downlink radio link quality in DL BWPs other than the active DL BWP on the </w:t>
                            </w:r>
                            <w:r w:rsidRPr="00AE149A">
                              <w:rPr>
                                <w:highlight w:val="yellow"/>
                                <w:lang w:eastAsia="zh-CN"/>
                              </w:rPr>
                              <w:t>PSCell.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A93E2F0" id="Text Box 3" o:spid="_x0000_s1027" type="#_x0000_t202" style="width:489pt;height:10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" fillcolor="white [3201]" strokeweight=".5pt">
                <v:textbox style="mso-fit-shape-to-text:t">
                  <w:txbxContent>
                    <w:p w14:paraId="701BDAB1" w14:textId="76A4A9B5" w:rsidR="00137B88" w:rsidRDefault="00137B88" w:rsidP="00137B88">
                      <w:r>
                        <w:t>Excerpt from 38.213, Clause 5:</w:t>
                      </w:r>
                    </w:p>
                    <w:p w14:paraId="3659CBD5" w14:textId="77777777" w:rsidR="00137B88" w:rsidRPr="00B916EC" w:rsidRDefault="00137B88" w:rsidP="00137B88">
                      <w:r w:rsidRPr="00B916EC">
                        <w:t xml:space="preserve">The downlink radio link quality of the primary cell </w:t>
                      </w:r>
                      <w:r>
                        <w:t>is</w:t>
                      </w:r>
                      <w:r w:rsidRPr="00B916EC">
                        <w:t xml:space="preserve"> monitored by a UE for the purpose of indicating out-of-sync/in-sync status to higher layers. </w:t>
                      </w:r>
                      <w:r w:rsidRPr="00137B88">
                        <w:rPr>
                          <w:highlight w:val="yellow"/>
                        </w:rPr>
                        <w:t xml:space="preserve">The </w:t>
                      </w:r>
                      <w:r w:rsidRPr="00137B88">
                        <w:rPr>
                          <w:highlight w:val="yellow"/>
                          <w:lang w:eastAsia="ko-KR"/>
                        </w:rPr>
                        <w:t>UE is not required to monitor the downlink radio link quality in DL BWPs other than the active DL BWP</w:t>
                      </w:r>
                      <w:r>
                        <w:rPr>
                          <w:lang w:eastAsia="ko-KR"/>
                        </w:rPr>
                        <w:t>, as described in clause 12,</w:t>
                      </w:r>
                      <w:r w:rsidRPr="00B916EC">
                        <w:rPr>
                          <w:lang w:eastAsia="ko-KR"/>
                        </w:rPr>
                        <w:t xml:space="preserve"> on the primary cell</w:t>
                      </w:r>
                      <w:r w:rsidRPr="00B916EC">
                        <w:t>.</w:t>
                      </w:r>
                      <w:r>
                        <w:t xml:space="preserve"> </w:t>
                      </w:r>
                      <w:r w:rsidRPr="00162E2F">
                        <w:rPr>
                          <w:lang w:eastAsia="ja-JP"/>
                        </w:rPr>
                        <w:t xml:space="preserve">If the </w:t>
                      </w:r>
                      <w:r>
                        <w:rPr>
                          <w:lang w:eastAsia="ja-JP"/>
                        </w:rPr>
                        <w:t>active</w:t>
                      </w:r>
                      <w:r w:rsidRPr="00162E2F">
                        <w:rPr>
                          <w:lang w:eastAsia="ja-JP"/>
                        </w:rPr>
                        <w:t xml:space="preserve"> DL B</w:t>
                      </w:r>
                      <w:r>
                        <w:rPr>
                          <w:lang w:eastAsia="ja-JP"/>
                        </w:rPr>
                        <w:t>WP is the initial</w:t>
                      </w:r>
                      <w:r w:rsidRPr="00162E2F">
                        <w:rPr>
                          <w:lang w:eastAsia="ja-JP"/>
                        </w:rPr>
                        <w:t xml:space="preserve"> DL BWP and for SS/PBCH block and </w:t>
                      </w:r>
                      <w:r>
                        <w:rPr>
                          <w:lang w:eastAsia="ja-JP"/>
                        </w:rPr>
                        <w:t>CORESET</w:t>
                      </w:r>
                      <w:r w:rsidRPr="00162E2F">
                        <w:rPr>
                          <w:lang w:eastAsia="ja-JP"/>
                        </w:rPr>
                        <w:t xml:space="preserve"> multiplexing pattern 2 or 3, as described in </w:t>
                      </w:r>
                      <w:r>
                        <w:rPr>
                          <w:lang w:eastAsia="ja-JP"/>
                        </w:rPr>
                        <w:t>clause</w:t>
                      </w:r>
                      <w:r w:rsidRPr="00162E2F">
                        <w:rPr>
                          <w:lang w:eastAsia="ja-JP"/>
                        </w:rPr>
                        <w:t xml:space="preserve"> 13, the UE is expected to perform RLM using the associated SS/PBCH block</w:t>
                      </w:r>
                      <w:r w:rsidRPr="00580C86">
                        <w:rPr>
                          <w:lang w:eastAsia="ja-JP"/>
                        </w:rPr>
                        <w:t xml:space="preserve"> when the associated SS/PBCH block index is provided by</w:t>
                      </w:r>
                      <w:r w:rsidRPr="00580C86">
                        <w:rPr>
                          <w:iCs/>
                        </w:rPr>
                        <w:t xml:space="preserve"> </w:t>
                      </w:r>
                      <w:r w:rsidRPr="00580C86">
                        <w:rPr>
                          <w:i/>
                        </w:rPr>
                        <w:t>RadioLinkMonitoringRS</w:t>
                      </w:r>
                      <w:r w:rsidRPr="00162E2F">
                        <w:rPr>
                          <w:lang w:eastAsia="ja-JP"/>
                        </w:rPr>
                        <w:t>.</w:t>
                      </w:r>
                    </w:p>
                    <w:p w14:paraId="260F8D80" w14:textId="5E5C6E45" w:rsidR="00137B88" w:rsidRDefault="00137B88" w:rsidP="00137B88">
                      <w:r>
                        <w:t>&lt;omitted&gt;</w:t>
                      </w:r>
                    </w:p>
                    <w:p w14:paraId="404DCE7D" w14:textId="58455397" w:rsidR="00137B88" w:rsidRDefault="00137B88" w:rsidP="00137B88">
                      <w:r w:rsidRPr="00B916EC">
                        <w:t xml:space="preserve">If the UE is configured with a SCG, as described in [12, TS 38.331], and the parameter </w:t>
                      </w:r>
                      <w:r w:rsidRPr="00B916EC">
                        <w:rPr>
                          <w:i/>
                        </w:rPr>
                        <w:t>rlf-TimersAndConstants</w:t>
                      </w:r>
                      <w:r w:rsidRPr="00B916EC">
                        <w:t xml:space="preserve"> is provided by higher layers and is not set to release, the downlink radio link quality of the PSCell of the SCG </w:t>
                      </w:r>
                      <w:r>
                        <w:t>is</w:t>
                      </w:r>
                      <w:r w:rsidRPr="00B916EC">
                        <w:t xml:space="preserve"> monitored by the UE for the purpose of indicating out-of-sync/in-sync status to higher layers.</w:t>
                      </w:r>
                      <w:r>
                        <w:t xml:space="preserve"> </w:t>
                      </w:r>
                      <w:r w:rsidRPr="00AE149A">
                        <w:rPr>
                          <w:highlight w:val="yellow"/>
                        </w:rPr>
                        <w:t xml:space="preserve">The </w:t>
                      </w:r>
                      <w:r w:rsidRPr="00AE149A">
                        <w:rPr>
                          <w:highlight w:val="yellow"/>
                          <w:lang w:eastAsia="ko-KR"/>
                        </w:rPr>
                        <w:t xml:space="preserve">UE is not required to monitor the downlink radio link quality in DL BWPs other than the active DL BWP on the </w:t>
                      </w:r>
                      <w:r w:rsidRPr="00AE149A">
                        <w:rPr>
                          <w:highlight w:val="yellow"/>
                          <w:lang w:eastAsia="zh-CN"/>
                        </w:rPr>
                        <w:t>PSCell.</w:t>
                      </w:r>
                    </w:p>
                  </w:txbxContent>
                </v:textbox>
                <w10:anchorlock/>
              </v:shape>
            </w:pict>
          </mc:Fallback>
        </mc:AlternateContent>
      </w:r>
    </w:p>
    <w:p w14:paraId="4B258694" w14:textId="1326B1FF" w:rsidR="00AE149A" w:rsidRDefault="00AE149A" w:rsidP="00BC52DF">
      <w:pPr>
        <w:rPr>
          <w:lang w:val="en-GB" w:eastAsia="ja-JP"/>
        </w:rPr>
      </w:pPr>
      <w:r>
        <w:rPr>
          <w:lang w:val="en-GB" w:eastAsia="ja-JP"/>
        </w:rPr>
        <w:t>Clearly, the UE is not required to monitor an SSB that is not in the active DL BWP</w:t>
      </w:r>
      <w:r w:rsidR="005F1346">
        <w:rPr>
          <w:lang w:val="en-GB" w:eastAsia="ja-JP"/>
        </w:rPr>
        <w:t>:</w:t>
      </w:r>
    </w:p>
    <w:p w14:paraId="4E8731B8" w14:textId="7AD234DF" w:rsidR="005F1346" w:rsidRDefault="005F1346" w:rsidP="005F1346">
      <w:pPr>
        <w:pStyle w:val="Observation"/>
        <w:rPr>
          <w:lang w:val="en-GB"/>
        </w:rPr>
      </w:pPr>
      <w:r>
        <w:rPr>
          <w:lang w:val="en-GB"/>
        </w:rPr>
        <w:t>The UE is not required to monitor an SSB that is not in the active DL BWP.</w:t>
      </w:r>
    </w:p>
    <w:p w14:paraId="4DFADFE2" w14:textId="77777777" w:rsidR="00137B88" w:rsidRDefault="00137B88" w:rsidP="00BC52DF">
      <w:pPr>
        <w:rPr>
          <w:lang w:eastAsia="ja-JP"/>
        </w:rPr>
      </w:pPr>
      <w:r>
        <w:rPr>
          <w:lang w:val="en-GB" w:eastAsia="ja-JP"/>
        </w:rPr>
        <w:t xml:space="preserve">We also note that if the UE is not explicitly configured with a </w:t>
      </w:r>
      <w:r w:rsidRPr="00580C86">
        <w:rPr>
          <w:i/>
        </w:rPr>
        <w:t>RadioLinkMonitoringRS</w:t>
      </w:r>
      <w:r>
        <w:rPr>
          <w:i/>
        </w:rPr>
        <w:t xml:space="preserve">, </w:t>
      </w:r>
      <w:r>
        <w:rPr>
          <w:iCs/>
        </w:rPr>
        <w:t xml:space="preserve">the UE is required to monitor </w:t>
      </w:r>
      <w:r>
        <w:rPr>
          <w:lang w:eastAsia="ja-JP"/>
        </w:rPr>
        <w:t xml:space="preserve">the RS provided for the active TCI state for PDCCH </w:t>
      </w:r>
      <w:r>
        <w:rPr>
          <w:iCs/>
        </w:rPr>
        <w:t>reception</w:t>
      </w:r>
      <w:r>
        <w:rPr>
          <w:lang w:eastAsia="ja-JP"/>
        </w:rPr>
        <w:t>. The only RS that is  a valid QCL source for PDCCH reception is the CSI-RS.</w:t>
      </w:r>
    </w:p>
    <w:p w14:paraId="48BBF98F" w14:textId="20BCDFD6" w:rsidR="00137B88" w:rsidRPr="00137B88" w:rsidRDefault="00137B88" w:rsidP="00BC52DF">
      <w:pPr>
        <w:rPr>
          <w:iCs/>
          <w:lang w:val="en-GB" w:eastAsia="ja-JP"/>
        </w:rPr>
      </w:pPr>
      <w:r>
        <w:rPr>
          <w:lang w:eastAsia="ja-JP"/>
        </w:rPr>
        <w:t xml:space="preserve">All of this indicates that if the UE does not support CSI-RS-based RLM, the UE would not perform RLM. </w:t>
      </w:r>
    </w:p>
    <w:p w14:paraId="1DC26252" w14:textId="6C886C9F" w:rsidR="00D26E84" w:rsidRDefault="00D26E84" w:rsidP="00BC52DF">
      <w:pPr>
        <w:rPr>
          <w:lang w:val="en-GB" w:eastAsia="ja-JP"/>
        </w:rPr>
      </w:pPr>
      <w:r>
        <w:rPr>
          <w:lang w:val="en-GB" w:eastAsia="ja-JP"/>
        </w:rPr>
        <w:t>For BFD, the following text is applicable:</w:t>
      </w:r>
    </w:p>
    <w:p w14:paraId="5D6C7B70" w14:textId="53EE0312" w:rsidR="00AE149A" w:rsidRDefault="00D26E84" w:rsidP="00BC52DF">
      <w:pPr>
        <w:rPr>
          <w:lang w:val="en-GB" w:eastAsia="ja-JP"/>
        </w:rPr>
      </w:pPr>
      <w:r>
        <w:rPr>
          <w:noProof/>
          <w:lang w:val="en-GB" w:eastAsia="ja-JP"/>
        </w:rPr>
        <mc:AlternateContent>
          <mc:Choice Requires="wps">
            <w:drawing>
              <wp:inline distT="0" distB="0" distL="0" distR="0" wp14:anchorId="1D882DA3" wp14:editId="717901A1">
                <wp:extent cx="6210300" cy="1270000"/>
                <wp:effectExtent l="0" t="0" r="19050" b="19685"/>
                <wp:docPr id="2" name="Text Box 2"/>
                <wp:cNvGraphicFramePr/>
                <a:graphic xmlns:a="http://schemas.openxmlformats.org/drawingml/2006/main">
                  <a:graphicData uri="http://schemas.microsoft.com/office/word/2010/wordprocessingShape">
                    <wps:wsp>
                      <wps:cNvSpPr txBox="1"/>
                      <wps:spPr>
                        <a:xfrm>
                          <a:off x="0" y="0"/>
                          <a:ext cx="6210300" cy="1270000"/>
                        </a:xfrm>
                        <a:prstGeom prst="rect">
                          <a:avLst/>
                        </a:prstGeom>
                        <a:solidFill>
                          <a:schemeClr val="lt1"/>
                        </a:solidFill>
                        <a:ln w="6350">
                          <a:solidFill>
                            <a:prstClr val="black"/>
                          </a:solidFill>
                        </a:ln>
                      </wps:spPr>
                      <wps:txbx>
                        <w:txbxContent>
                          <w:p w14:paraId="7B40B0B1" w14:textId="2FF16F67" w:rsidR="00C31503" w:rsidRDefault="00C31503" w:rsidP="00C31503">
                            <w:r>
                              <w:t>Excerpt from 38.213, Clause 6:</w:t>
                            </w:r>
                          </w:p>
                          <w:p w14:paraId="111AB32C" w14:textId="77954148" w:rsidR="00D26E84" w:rsidRDefault="00D26E84">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w:t>
                            </w:r>
                            <w:r w:rsidRPr="00D26E84">
                              <w:rPr>
                                <w:highlight w:val="yellow"/>
                              </w:rPr>
                              <w:t xml:space="preserve">a set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m:t>
                                  </m:r>
                                </m:sub>
                              </m:sSub>
                            </m:oMath>
                            <w:r w:rsidRPr="00D26E84">
                              <w:rPr>
                                <w:iCs/>
                                <w:highlight w:val="yellow"/>
                              </w:rPr>
                              <w:t xml:space="preserve"> of periodic CSI-RS resource configuration indexes by </w:t>
                            </w:r>
                            <w:r w:rsidRPr="00D26E84">
                              <w:rPr>
                                <w:i/>
                                <w:highlight w:val="yellow"/>
                              </w:rPr>
                              <w:t>failureDetectionResources</w:t>
                            </w:r>
                            <w:r w:rsidRPr="00D26E84">
                              <w:rPr>
                                <w:rFonts w:hint="eastAsia"/>
                                <w:i/>
                                <w:highlight w:val="yellow"/>
                              </w:rPr>
                              <w:t>ToAddModList</w:t>
                            </w:r>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r>
                              <w:rPr>
                                <w:rFonts w:eastAsia="MS Mincho"/>
                                <w:i/>
                                <w:lang w:eastAsia="ja-JP"/>
                              </w:rPr>
                              <w:t>c</w:t>
                            </w:r>
                            <w:r w:rsidRPr="00B916EC">
                              <w:rPr>
                                <w:rFonts w:eastAsia="MS Mincho"/>
                                <w:i/>
                                <w:lang w:eastAsia="ja-JP"/>
                              </w:rPr>
                              <w:t>andidateBeamRSList</w:t>
                            </w:r>
                            <w:r w:rsidRPr="00B916EC">
                              <w:rPr>
                                <w:rFonts w:eastAsia="MS Mincho"/>
                                <w:lang w:eastAsia="ja-JP"/>
                              </w:rPr>
                              <w:t xml:space="preserve"> </w:t>
                            </w:r>
                            <w:r>
                              <w:rPr>
                                <w:rFonts w:eastAsia="MS Mincho"/>
                                <w:lang w:eastAsia="ja-JP"/>
                              </w:rPr>
                              <w:t xml:space="preserve">or </w:t>
                            </w:r>
                            <w:r w:rsidRPr="005A6707">
                              <w:rPr>
                                <w:i/>
                              </w:rPr>
                              <w:t xml:space="preserve">candidateBeamRSListExt </w:t>
                            </w:r>
                            <w:r w:rsidRPr="005A6707">
                              <w:rPr>
                                <w:iCs/>
                              </w:rPr>
                              <w:t>or</w:t>
                            </w:r>
                            <w:r w:rsidRPr="005A6707">
                              <w:rPr>
                                <w:rFonts w:eastAsia="MS Mincho"/>
                                <w:lang w:eastAsia="ja-JP"/>
                              </w:rPr>
                              <w:t xml:space="preserve"> </w:t>
                            </w:r>
                            <w:r w:rsidRPr="005A6707">
                              <w:rPr>
                                <w:rFonts w:eastAsia="MS Mincho"/>
                                <w:i/>
                                <w:lang w:eastAsia="ja-JP"/>
                              </w:rPr>
                              <w:t>candidateBeamRSSCellList</w:t>
                            </w:r>
                            <w:r w:rsidRPr="00B916EC">
                              <w:t xml:space="preserve"> for radio link quality measurements on the </w:t>
                            </w:r>
                            <w:r>
                              <w:t xml:space="preserve">BWP of the </w:t>
                            </w:r>
                            <w:r w:rsidRPr="00B916EC">
                              <w:t>serving cell.</w:t>
                            </w:r>
                          </w:p>
                          <w:p w14:paraId="33F66CC1" w14:textId="4F1D231D" w:rsidR="00D26E84" w:rsidRDefault="00D26E84">
                            <w:r>
                              <w:t>&lt;omitted&gt;</w:t>
                            </w:r>
                          </w:p>
                          <w:p w14:paraId="027A93CB" w14:textId="16E2C50A" w:rsidR="00D26E84" w:rsidRDefault="00D26E84">
                            <w:r w:rsidRPr="00B916EC">
                              <w:t>If the UE is not provided</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r w:rsidRPr="00A27728">
                              <w:rPr>
                                <w:i/>
                              </w:rPr>
                              <w:t>failureDetectionResources</w:t>
                            </w:r>
                            <w:r>
                              <w:rPr>
                                <w:rFonts w:hint="eastAsia"/>
                                <w:i/>
                              </w:rPr>
                              <w:t>ToAddModList</w:t>
                            </w:r>
                            <w:r>
                              <w:rPr>
                                <w:szCs w:val="16"/>
                              </w:rPr>
                              <w:t xml:space="preserve"> for a BWP of the serving cell</w:t>
                            </w:r>
                            <w:r w:rsidRPr="00B916EC">
                              <w:rPr>
                                <w:iCs/>
                              </w:rPr>
                              <w:t>, the UE determines</w:t>
                            </w:r>
                            <w:r>
                              <w:rPr>
                                <w:iCs/>
                              </w:rPr>
                              <w:t xml:space="preserve"> the 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to include </w:t>
                            </w:r>
                            <w:r w:rsidRPr="00D26E84">
                              <w:rPr>
                                <w:iCs/>
                                <w:highlight w:val="yellow"/>
                              </w:rPr>
                              <w:t>periodic CSI-RS resource configuration indexes with same values as the RS indexes in the RS sets indicated by</w:t>
                            </w:r>
                            <w:r w:rsidRPr="00D26E84">
                              <w:rPr>
                                <w:highlight w:val="yellow"/>
                              </w:rPr>
                              <w:t xml:space="preserve"> </w:t>
                            </w:r>
                            <w:r w:rsidRPr="00D26E84">
                              <w:rPr>
                                <w:i/>
                                <w:highlight w:val="yellow"/>
                              </w:rPr>
                              <w:t>TCI-State</w:t>
                            </w:r>
                            <w:r w:rsidRPr="00D26E84">
                              <w:rPr>
                                <w:highlight w:val="yellow"/>
                              </w:rPr>
                              <w:t xml:space="preserve"> for respective CORESETs</w:t>
                            </w:r>
                            <w:r w:rsidRPr="00B916EC">
                              <w:t xml:space="preserve"> that the UE </w:t>
                            </w:r>
                            <w:r>
                              <w:t>uses</w:t>
                            </w:r>
                            <w:r w:rsidRPr="00B916EC">
                              <w:t xml:space="preserve"> for monitoring PDCCH</w:t>
                            </w:r>
                            <w:r w:rsidRPr="00F415B1">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D882DA3" id="Text Box 2" o:spid="_x0000_s1028" type="#_x0000_t202" style="width:489pt;height:10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" fillcolor="white [3201]" strokeweight=".5pt">
                <v:textbox style="mso-fit-shape-to-text:t">
                  <w:txbxContent>
                    <w:p w14:paraId="7B40B0B1" w14:textId="2FF16F67" w:rsidR="00C31503" w:rsidRDefault="00C31503" w:rsidP="00C31503">
                      <w:r>
                        <w:t xml:space="preserve">Excerpt from 38.213, Clause </w:t>
                      </w:r>
                      <w:r>
                        <w:t>6</w:t>
                      </w:r>
                      <w:r>
                        <w:t>:</w:t>
                      </w:r>
                    </w:p>
                    <w:p w14:paraId="111AB32C" w14:textId="77954148" w:rsidR="00D26E84" w:rsidRDefault="00D26E84">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w:t>
                      </w:r>
                      <w:r w:rsidRPr="00D26E84">
                        <w:rPr>
                          <w:highlight w:val="yellow"/>
                        </w:rPr>
                        <w:t xml:space="preserve">a set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m:t>
                            </m:r>
                          </m:sub>
                        </m:sSub>
                      </m:oMath>
                      <w:r w:rsidRPr="00D26E84">
                        <w:rPr>
                          <w:iCs/>
                          <w:highlight w:val="yellow"/>
                        </w:rPr>
                        <w:t xml:space="preserve"> of periodic CSI-RS resource configuration indexes by </w:t>
                      </w:r>
                      <w:r w:rsidRPr="00D26E84">
                        <w:rPr>
                          <w:i/>
                          <w:highlight w:val="yellow"/>
                        </w:rPr>
                        <w:t>failureDetectionResources</w:t>
                      </w:r>
                      <w:r w:rsidRPr="00D26E84">
                        <w:rPr>
                          <w:rFonts w:hint="eastAsia"/>
                          <w:i/>
                          <w:highlight w:val="yellow"/>
                        </w:rPr>
                        <w:t>ToAddModList</w:t>
                      </w:r>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r>
                        <w:rPr>
                          <w:rFonts w:eastAsia="MS Mincho"/>
                          <w:i/>
                          <w:lang w:eastAsia="ja-JP"/>
                        </w:rPr>
                        <w:t>c</w:t>
                      </w:r>
                      <w:r w:rsidRPr="00B916EC">
                        <w:rPr>
                          <w:rFonts w:eastAsia="MS Mincho"/>
                          <w:i/>
                          <w:lang w:eastAsia="ja-JP"/>
                        </w:rPr>
                        <w:t>andidateBeamRSList</w:t>
                      </w:r>
                      <w:r w:rsidRPr="00B916EC">
                        <w:rPr>
                          <w:rFonts w:eastAsia="MS Mincho"/>
                          <w:lang w:eastAsia="ja-JP"/>
                        </w:rPr>
                        <w:t xml:space="preserve"> </w:t>
                      </w:r>
                      <w:r>
                        <w:rPr>
                          <w:rFonts w:eastAsia="MS Mincho"/>
                          <w:lang w:eastAsia="ja-JP"/>
                        </w:rPr>
                        <w:t xml:space="preserve">or </w:t>
                      </w:r>
                      <w:r w:rsidRPr="005A6707">
                        <w:rPr>
                          <w:i/>
                        </w:rPr>
                        <w:t xml:space="preserve">candidateBeamRSListExt </w:t>
                      </w:r>
                      <w:r w:rsidRPr="005A6707">
                        <w:rPr>
                          <w:iCs/>
                        </w:rPr>
                        <w:t>or</w:t>
                      </w:r>
                      <w:r w:rsidRPr="005A6707">
                        <w:rPr>
                          <w:rFonts w:eastAsia="MS Mincho"/>
                          <w:lang w:eastAsia="ja-JP"/>
                        </w:rPr>
                        <w:t xml:space="preserve"> </w:t>
                      </w:r>
                      <w:r w:rsidRPr="005A6707">
                        <w:rPr>
                          <w:rFonts w:eastAsia="MS Mincho"/>
                          <w:i/>
                          <w:lang w:eastAsia="ja-JP"/>
                        </w:rPr>
                        <w:t>candidateBeamRSSCellList</w:t>
                      </w:r>
                      <w:r w:rsidRPr="00B916EC">
                        <w:t xml:space="preserve"> for radio link quality measurements on the </w:t>
                      </w:r>
                      <w:r>
                        <w:t xml:space="preserve">BWP of the </w:t>
                      </w:r>
                      <w:r w:rsidRPr="00B916EC">
                        <w:t>serving cell.</w:t>
                      </w:r>
                    </w:p>
                    <w:p w14:paraId="33F66CC1" w14:textId="4F1D231D" w:rsidR="00D26E84" w:rsidRDefault="00D26E84">
                      <w:r>
                        <w:t>&lt;omitted&gt;</w:t>
                      </w:r>
                    </w:p>
                    <w:p w14:paraId="027A93CB" w14:textId="16E2C50A" w:rsidR="00D26E84" w:rsidRDefault="00D26E84">
                      <w:r w:rsidRPr="00B916EC">
                        <w:t>If the UE is not provided</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r w:rsidRPr="00A27728">
                        <w:rPr>
                          <w:i/>
                        </w:rPr>
                        <w:t>failureDetectionResources</w:t>
                      </w:r>
                      <w:r>
                        <w:rPr>
                          <w:rFonts w:hint="eastAsia"/>
                          <w:i/>
                        </w:rPr>
                        <w:t>ToAddModList</w:t>
                      </w:r>
                      <w:r>
                        <w:rPr>
                          <w:szCs w:val="16"/>
                        </w:rPr>
                        <w:t xml:space="preserve"> for a BWP of the serving cell</w:t>
                      </w:r>
                      <w:r w:rsidRPr="00B916EC">
                        <w:rPr>
                          <w:iCs/>
                        </w:rPr>
                        <w:t>, the UE determines</w:t>
                      </w:r>
                      <w:r>
                        <w:rPr>
                          <w:iCs/>
                        </w:rPr>
                        <w:t xml:space="preserve"> the 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to include </w:t>
                      </w:r>
                      <w:r w:rsidRPr="00D26E84">
                        <w:rPr>
                          <w:iCs/>
                          <w:highlight w:val="yellow"/>
                        </w:rPr>
                        <w:t>periodic CSI-RS resource configuration indexes with same values as the RS indexes in the RS sets indicated by</w:t>
                      </w:r>
                      <w:r w:rsidRPr="00D26E84">
                        <w:rPr>
                          <w:highlight w:val="yellow"/>
                        </w:rPr>
                        <w:t xml:space="preserve"> </w:t>
                      </w:r>
                      <w:r w:rsidRPr="00D26E84">
                        <w:rPr>
                          <w:i/>
                          <w:highlight w:val="yellow"/>
                        </w:rPr>
                        <w:t>TCI-State</w:t>
                      </w:r>
                      <w:r w:rsidRPr="00D26E84">
                        <w:rPr>
                          <w:highlight w:val="yellow"/>
                        </w:rPr>
                        <w:t xml:space="preserve"> for respective CORESETs</w:t>
                      </w:r>
                      <w:r w:rsidRPr="00B916EC">
                        <w:t xml:space="preserve"> that the UE </w:t>
                      </w:r>
                      <w:r>
                        <w:t>uses</w:t>
                      </w:r>
                      <w:r w:rsidRPr="00B916EC">
                        <w:t xml:space="preserve"> for monitoring PDCCH</w:t>
                      </w:r>
                      <w:r w:rsidRPr="00F415B1">
                        <w:t>.</w:t>
                      </w:r>
                    </w:p>
                  </w:txbxContent>
                </v:textbox>
                <w10:anchorlock/>
              </v:shape>
            </w:pict>
          </mc:Fallback>
        </mc:AlternateContent>
      </w:r>
    </w:p>
    <w:p w14:paraId="1B016E75" w14:textId="02A1738A" w:rsidR="00D26E84" w:rsidRDefault="00A223ED" w:rsidP="00BC52DF">
      <w:pPr>
        <w:rPr>
          <w:lang w:val="en-GB" w:eastAsia="ja-JP"/>
        </w:rPr>
      </w:pPr>
      <w:r>
        <w:rPr>
          <w:lang w:val="en-GB" w:eastAsia="ja-JP"/>
        </w:rPr>
        <w:t>Hence,</w:t>
      </w:r>
      <w:r w:rsidR="00D26E84">
        <w:rPr>
          <w:lang w:val="en-GB" w:eastAsia="ja-JP"/>
        </w:rPr>
        <w:t xml:space="preserve"> the RAN1 specifications do not </w:t>
      </w:r>
      <w:r>
        <w:rPr>
          <w:lang w:val="en-GB" w:eastAsia="ja-JP"/>
        </w:rPr>
        <w:t xml:space="preserve">even </w:t>
      </w:r>
      <w:r w:rsidR="00D26E84">
        <w:rPr>
          <w:lang w:val="en-GB" w:eastAsia="ja-JP"/>
        </w:rPr>
        <w:t>allow the use of SSB as a failure detection RS</w:t>
      </w:r>
      <w:r>
        <w:rPr>
          <w:lang w:val="en-GB" w:eastAsia="ja-JP"/>
        </w:rPr>
        <w:t xml:space="preserve"> – under any circumstances:</w:t>
      </w:r>
      <w:r w:rsidR="00D26E84">
        <w:rPr>
          <w:lang w:val="en-GB" w:eastAsia="ja-JP"/>
        </w:rPr>
        <w:t xml:space="preserve"> </w:t>
      </w:r>
      <w:r>
        <w:rPr>
          <w:lang w:val="en-GB" w:eastAsia="ja-JP"/>
        </w:rPr>
        <w:t>t</w:t>
      </w:r>
      <w:r w:rsidR="00D26E84">
        <w:rPr>
          <w:lang w:val="en-GB" w:eastAsia="ja-JP"/>
        </w:rPr>
        <w:t>he only option is CSI-RS.</w:t>
      </w:r>
      <w:r>
        <w:rPr>
          <w:lang w:val="en-GB" w:eastAsia="ja-JP"/>
        </w:rPr>
        <w:t xml:space="preserve"> </w:t>
      </w:r>
    </w:p>
    <w:p w14:paraId="06DA3008" w14:textId="19CEF165" w:rsidR="005F1346" w:rsidRPr="00137B88" w:rsidRDefault="005F1346" w:rsidP="00BC52DF">
      <w:pPr>
        <w:pStyle w:val="Observation"/>
        <w:rPr>
          <w:lang w:val="en-GB"/>
        </w:rPr>
      </w:pPr>
      <w:r>
        <w:rPr>
          <w:lang w:val="en-GB"/>
        </w:rPr>
        <w:t>RAN1 specifications only allow CSI-RS as beam failure detection reference signal.</w:t>
      </w:r>
    </w:p>
    <w:p w14:paraId="3D63B997" w14:textId="5C0EAEB3" w:rsidR="00AE149A" w:rsidRPr="00BC52DF" w:rsidRDefault="00A223ED" w:rsidP="00BC52DF">
      <w:pPr>
        <w:rPr>
          <w:lang w:val="en-GB" w:eastAsia="ja-JP"/>
        </w:rPr>
      </w:pPr>
      <w:r>
        <w:rPr>
          <w:lang w:val="en-GB" w:eastAsia="ja-JP"/>
        </w:rPr>
        <w:t>Beam management procedures were designed from the start to use only CSI-RS. They can operate in a BWP without SSB.</w:t>
      </w:r>
    </w:p>
    <w:p w14:paraId="28019CDB" w14:textId="70B3DC23" w:rsidR="005F1346" w:rsidRDefault="005F1346" w:rsidP="005F1346">
      <w:pPr>
        <w:pStyle w:val="Observation"/>
        <w:rPr>
          <w:lang w:val="en-GB"/>
        </w:rPr>
      </w:pPr>
      <w:r>
        <w:rPr>
          <w:lang w:val="en-GB"/>
        </w:rPr>
        <w:lastRenderedPageBreak/>
        <w:t>Beam management procedures can operate without SSB measurements.</w:t>
      </w:r>
    </w:p>
    <w:p w14:paraId="63973145" w14:textId="24FE55DF" w:rsidR="00BE3764" w:rsidRDefault="00137B88" w:rsidP="00BE3764">
      <w:pPr>
        <w:rPr>
          <w:sz w:val="21"/>
          <w:szCs w:val="21"/>
        </w:rPr>
      </w:pPr>
      <w:r>
        <w:rPr>
          <w:lang w:val="en-GB" w:eastAsia="ja-JP"/>
        </w:rPr>
        <w:t xml:space="preserve">Based on these observations, we can conclude that it is indeed a valid scenario in the </w:t>
      </w:r>
      <w:r w:rsidRPr="00BC52DF">
        <w:rPr>
          <w:sz w:val="21"/>
          <w:szCs w:val="21"/>
        </w:rPr>
        <w:t xml:space="preserve">standard to support operation </w:t>
      </w:r>
      <w:r>
        <w:rPr>
          <w:sz w:val="21"/>
          <w:szCs w:val="21"/>
        </w:rPr>
        <w:t xml:space="preserve">in a </w:t>
      </w:r>
      <w:r w:rsidRPr="00BC52DF">
        <w:rPr>
          <w:sz w:val="21"/>
          <w:szCs w:val="21"/>
        </w:rPr>
        <w:t>BWP without SSB where the UE does not perform BM/RLM/BFD due to the lack of necessary reference signal</w:t>
      </w:r>
      <w:r>
        <w:rPr>
          <w:sz w:val="21"/>
          <w:szCs w:val="21"/>
        </w:rPr>
        <w:t>.</w:t>
      </w:r>
    </w:p>
    <w:p w14:paraId="75E3858F" w14:textId="6CC581DB" w:rsidR="00124381" w:rsidRDefault="00124381" w:rsidP="00124381">
      <w:pPr>
        <w:pStyle w:val="Heading1"/>
      </w:pPr>
      <w:r>
        <w:t>3</w:t>
      </w:r>
      <w:r>
        <w:tab/>
      </w:r>
      <w:r w:rsidRPr="00CE0424">
        <w:t>D</w:t>
      </w:r>
      <w:r>
        <w:t xml:space="preserve">raft LS reply to RAN2 </w:t>
      </w:r>
    </w:p>
    <w:p w14:paraId="2BDE27D0" w14:textId="6ACA2CCB" w:rsidR="00124381" w:rsidRPr="004C6FD5" w:rsidRDefault="00124381" w:rsidP="00124381">
      <w:pPr>
        <w:jc w:val="both"/>
        <w:rPr>
          <w:rFonts w:eastAsia="Malgun Gothic" w:cs="Arial"/>
          <w:color w:val="000000"/>
        </w:rPr>
      </w:pPr>
      <w:r w:rsidRPr="004C6FD5">
        <w:rPr>
          <w:rFonts w:eastAsia="Malgun Gothic" w:cs="Arial"/>
          <w:color w:val="000000"/>
        </w:rPr>
        <w:t>RAN</w:t>
      </w:r>
      <w:r>
        <w:rPr>
          <w:rFonts w:eastAsia="Malgun Gothic" w:cs="Arial"/>
          <w:color w:val="000000"/>
        </w:rPr>
        <w:t>1</w:t>
      </w:r>
      <w:r w:rsidRPr="004C6FD5">
        <w:rPr>
          <w:rFonts w:eastAsia="Malgun Gothic" w:cs="Arial"/>
          <w:color w:val="000000"/>
        </w:rPr>
        <w:t xml:space="preserve"> thanks RAN</w:t>
      </w:r>
      <w:r>
        <w:rPr>
          <w:rFonts w:eastAsia="Malgun Gothic" w:cs="Arial"/>
          <w:color w:val="000000"/>
        </w:rPr>
        <w:t>2</w:t>
      </w:r>
      <w:r w:rsidRPr="004C6FD5">
        <w:rPr>
          <w:rFonts w:eastAsia="Malgun Gothic" w:cs="Arial"/>
          <w:color w:val="000000"/>
        </w:rPr>
        <w:t xml:space="preserve"> </w:t>
      </w:r>
      <w:r>
        <w:rPr>
          <w:rFonts w:eastAsia="Malgun Gothic" w:cs="Arial"/>
          <w:color w:val="000000"/>
        </w:rPr>
        <w:t xml:space="preserve">for the </w:t>
      </w:r>
      <w:r w:rsidRPr="00C13C38">
        <w:rPr>
          <w:rFonts w:cs="Arial"/>
          <w:bCs/>
        </w:rPr>
        <w:t xml:space="preserve">LS on </w:t>
      </w:r>
      <w:r>
        <w:rPr>
          <w:lang w:val="en-GB" w:eastAsia="ja-JP"/>
        </w:rPr>
        <w:t>BWP operation without bandwidth restriction</w:t>
      </w:r>
      <w:r w:rsidRPr="004C6FD5">
        <w:rPr>
          <w:rFonts w:eastAsia="Malgun Gothic" w:cs="Arial"/>
          <w:color w:val="000000"/>
        </w:rPr>
        <w:t>, and would like to provide the following answer</w:t>
      </w:r>
      <w:r>
        <w:rPr>
          <w:rFonts w:eastAsia="Malgun Gothic" w:cs="Arial"/>
          <w:color w:val="000000"/>
        </w:rPr>
        <w:t xml:space="preserve"> to the question raised in the LS</w:t>
      </w:r>
      <w:r w:rsidRPr="004C6FD5">
        <w:rPr>
          <w:rFonts w:eastAsia="Malgun Gothic" w:cs="Arial"/>
          <w:color w:val="000000"/>
        </w:rPr>
        <w:t>:</w:t>
      </w:r>
    </w:p>
    <w:p w14:paraId="75355776" w14:textId="77777777" w:rsidR="00124381" w:rsidRPr="00BC52DF" w:rsidRDefault="00124381" w:rsidP="00124381">
      <w:pPr>
        <w:pBdr>
          <w:top w:val="single" w:sz="4" w:space="1" w:color="auto"/>
          <w:left w:val="single" w:sz="4" w:space="4" w:color="auto"/>
          <w:bottom w:val="single" w:sz="4" w:space="1" w:color="auto"/>
          <w:right w:val="single" w:sz="4" w:space="4" w:color="auto"/>
        </w:pBdr>
        <w:spacing w:beforeLines="100" w:before="240" w:afterLines="50" w:after="120"/>
        <w:rPr>
          <w:b/>
          <w:bCs/>
          <w:sz w:val="21"/>
          <w:szCs w:val="21"/>
        </w:rPr>
      </w:pPr>
      <w:r w:rsidRPr="00BC52DF">
        <w:rPr>
          <w:b/>
          <w:bCs/>
          <w:sz w:val="21"/>
          <w:szCs w:val="21"/>
        </w:rPr>
        <w:t>Question 1:</w:t>
      </w:r>
    </w:p>
    <w:p w14:paraId="1A694B7F" w14:textId="77777777" w:rsidR="00124381" w:rsidRPr="00BC52DF" w:rsidRDefault="00124381" w:rsidP="00124381">
      <w:pPr>
        <w:pBdr>
          <w:top w:val="single" w:sz="4" w:space="1" w:color="auto"/>
          <w:left w:val="single" w:sz="4" w:space="4" w:color="auto"/>
          <w:bottom w:val="single" w:sz="4" w:space="1" w:color="auto"/>
          <w:right w:val="single" w:sz="4" w:space="4" w:color="auto"/>
        </w:pBdr>
        <w:spacing w:afterLines="50" w:after="120"/>
        <w:rPr>
          <w:sz w:val="21"/>
          <w:szCs w:val="21"/>
        </w:rPr>
      </w:pPr>
      <w:r w:rsidRPr="00BC52DF">
        <w:rPr>
          <w:sz w:val="21"/>
          <w:szCs w:val="21"/>
        </w:rPr>
        <w:t>Whether it is a valid scenario in the standard to support the operation of BWP without SSB where the UE does not perform BM/RLM/BFD due to the lack of necessary reference signal (SSB and CSI-RS) in the active BWP.</w:t>
      </w:r>
    </w:p>
    <w:p w14:paraId="39C09342" w14:textId="05F4D0B9" w:rsidR="00124381" w:rsidRPr="00124381" w:rsidRDefault="00124381" w:rsidP="00124381">
      <w:pPr>
        <w:pStyle w:val="Heading2"/>
        <w:rPr>
          <w:b/>
          <w:bCs/>
          <w:sz w:val="20"/>
        </w:rPr>
      </w:pPr>
      <w:r w:rsidRPr="00124381">
        <w:rPr>
          <w:b/>
          <w:bCs/>
          <w:sz w:val="20"/>
        </w:rPr>
        <w:t>Answer:</w:t>
      </w:r>
    </w:p>
    <w:p w14:paraId="409137D9" w14:textId="38715E24" w:rsidR="00124381" w:rsidRPr="00124381" w:rsidRDefault="00124381" w:rsidP="00124381">
      <w:pPr>
        <w:spacing w:afterLines="50" w:after="120"/>
        <w:rPr>
          <w:szCs w:val="20"/>
        </w:rPr>
      </w:pPr>
      <w:r w:rsidRPr="00124381">
        <w:rPr>
          <w:szCs w:val="20"/>
        </w:rPr>
        <w:t>According to RAN1 specifications, it is a valid scenario in the standard to support the operation of BWP without SSB where the UE does not perform BM/RLM/BFD due to the lack of necessary reference signal in the active BWP.</w:t>
      </w:r>
    </w:p>
    <w:p w14:paraId="1BF80B5F" w14:textId="77777777" w:rsidR="00124381" w:rsidRPr="00124381" w:rsidRDefault="00124381" w:rsidP="00124381">
      <w:pPr>
        <w:rPr>
          <w:lang w:val="en-GB" w:eastAsia="ja-JP"/>
        </w:rPr>
      </w:pPr>
    </w:p>
    <w:p w14:paraId="37EB5693" w14:textId="2D8A7DD6" w:rsidR="00C01F33" w:rsidRPr="00CE0424" w:rsidRDefault="00C01F33" w:rsidP="00CE0424">
      <w:pPr>
        <w:pStyle w:val="Heading1"/>
      </w:pPr>
      <w:bookmarkStart w:id="21" w:name="_Hlk61857909"/>
      <w:r w:rsidRPr="00CE0424">
        <w:t>Conclusion</w:t>
      </w:r>
    </w:p>
    <w:bookmarkEnd w:id="21"/>
    <w:p w14:paraId="58ACA235" w14:textId="7ACC727C" w:rsidR="00C01F33" w:rsidRPr="00447829" w:rsidRDefault="00124381" w:rsidP="00124381">
      <w:pPr>
        <w:pStyle w:val="BodyText"/>
      </w:pPr>
      <w:r>
        <w:t xml:space="preserve">In this contribution, we have discussed the RAN2 LS on </w:t>
      </w:r>
      <w:r>
        <w:rPr>
          <w:lang w:val="en-GB" w:eastAsia="ja-JP"/>
        </w:rPr>
        <w:t>BWP operation without bandwidth restriction.</w:t>
      </w:r>
      <w:r w:rsidRPr="00CE0424">
        <w:t xml:space="preserve"> </w:t>
      </w:r>
      <w:r>
        <w:t xml:space="preserve">We propose to adopt the answer in section 3. </w:t>
      </w:r>
    </w:p>
    <w:p w14:paraId="71D79D99" w14:textId="77777777" w:rsidR="00F507D1" w:rsidRPr="00CE0424" w:rsidRDefault="00F507D1" w:rsidP="00CE0424">
      <w:pPr>
        <w:pStyle w:val="Heading1"/>
      </w:pPr>
      <w:bookmarkStart w:id="22" w:name="_In-sequence_SDU_delivery"/>
      <w:bookmarkEnd w:id="22"/>
      <w:r w:rsidRPr="00CE0424">
        <w:t>References</w:t>
      </w:r>
    </w:p>
    <w:p w14:paraId="7EB37C3D" w14:textId="77777777" w:rsidR="00BC52DF" w:rsidRPr="00407069" w:rsidRDefault="00BC52DF" w:rsidP="00BC52DF">
      <w:pPr>
        <w:pStyle w:val="Reference"/>
        <w:rPr>
          <w:lang w:eastAsia="ja-JP"/>
        </w:rPr>
      </w:pPr>
      <w:bookmarkStart w:id="23" w:name="_Ref83548941"/>
      <w:bookmarkStart w:id="24" w:name="_Ref53994573"/>
      <w:bookmarkStart w:id="25" w:name="_Ref174151459"/>
      <w:bookmarkStart w:id="26" w:name="_Ref189809556"/>
      <w:r>
        <w:rPr>
          <w:rFonts w:hint="eastAsia"/>
          <w:lang w:eastAsia="ja-JP"/>
        </w:rPr>
        <w:t>R</w:t>
      </w:r>
      <w:r>
        <w:rPr>
          <w:lang w:eastAsia="ja-JP"/>
        </w:rPr>
        <w:t>1-2203043, LS on BWP operation without bandwidth restriction, RAN2</w:t>
      </w:r>
    </w:p>
    <w:bookmarkEnd w:id="23"/>
    <w:bookmarkEnd w:id="24"/>
    <w:bookmarkEnd w:id="25"/>
    <w:bookmarkEnd w:id="26"/>
    <w:p w14:paraId="715CA09B" w14:textId="77777777" w:rsidR="003A7EF3" w:rsidRPr="00CE0424" w:rsidRDefault="003A7EF3" w:rsidP="000E0F2D">
      <w:pPr>
        <w:pStyle w:val="BodyText"/>
      </w:pPr>
    </w:p>
    <w:sectPr w:rsidR="003A7EF3" w:rsidRPr="00CE0424" w:rsidSect="000E584B">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66C55" w14:textId="77777777" w:rsidR="00A37811" w:rsidRDefault="00A37811">
      <w:r>
        <w:separator/>
      </w:r>
    </w:p>
  </w:endnote>
  <w:endnote w:type="continuationSeparator" w:id="0">
    <w:p w14:paraId="569960C0" w14:textId="77777777" w:rsidR="00A37811" w:rsidRDefault="00A37811">
      <w:r>
        <w:continuationSeparator/>
      </w:r>
    </w:p>
  </w:endnote>
  <w:endnote w:type="continuationNotice" w:id="1">
    <w:p w14:paraId="01EEEC9C" w14:textId="77777777" w:rsidR="00A37811" w:rsidRDefault="00A378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icrosoft JhengHei"/>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4505C" w14:textId="77777777" w:rsidR="00A37811" w:rsidRDefault="00A37811">
      <w:r>
        <w:separator/>
      </w:r>
    </w:p>
  </w:footnote>
  <w:footnote w:type="continuationSeparator" w:id="0">
    <w:p w14:paraId="12A436FD" w14:textId="77777777" w:rsidR="00A37811" w:rsidRDefault="00A37811">
      <w:r>
        <w:continuationSeparator/>
      </w:r>
    </w:p>
  </w:footnote>
  <w:footnote w:type="continuationNotice" w:id="1">
    <w:p w14:paraId="289636C5" w14:textId="77777777" w:rsidR="00A37811" w:rsidRDefault="00A378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1008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DEEC9A"/>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3" w15:restartNumberingAfterBreak="0">
    <w:nsid w:val="0000000B"/>
    <w:multiLevelType w:val="multilevel"/>
    <w:tmpl w:val="00000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0D7548"/>
    <w:multiLevelType w:val="hybridMultilevel"/>
    <w:tmpl w:val="3CF4EB40"/>
    <w:lvl w:ilvl="0" w:tplc="0409000F">
      <w:start w:val="1"/>
      <w:numFmt w:val="decimal"/>
      <w:lvlText w:val="%1."/>
      <w:lvlJc w:val="left"/>
      <w:pPr>
        <w:ind w:left="2520" w:hanging="360"/>
      </w:pPr>
      <w:rPr>
        <w:rFonts w:hint="default"/>
      </w:rPr>
    </w:lvl>
    <w:lvl w:ilvl="1" w:tplc="041D0019" w:tentative="1">
      <w:start w:val="1"/>
      <w:numFmt w:val="lowerLetter"/>
      <w:lvlText w:val="%2."/>
      <w:lvlJc w:val="left"/>
      <w:pPr>
        <w:ind w:left="2880" w:hanging="360"/>
      </w:pPr>
    </w:lvl>
    <w:lvl w:ilvl="2" w:tplc="041D001B" w:tentative="1">
      <w:start w:val="1"/>
      <w:numFmt w:val="lowerRoman"/>
      <w:lvlText w:val="%3."/>
      <w:lvlJc w:val="right"/>
      <w:pPr>
        <w:ind w:left="3600" w:hanging="180"/>
      </w:pPr>
    </w:lvl>
    <w:lvl w:ilvl="3" w:tplc="041D000F" w:tentative="1">
      <w:start w:val="1"/>
      <w:numFmt w:val="decimal"/>
      <w:lvlText w:val="%4."/>
      <w:lvlJc w:val="left"/>
      <w:pPr>
        <w:ind w:left="4320" w:hanging="360"/>
      </w:pPr>
    </w:lvl>
    <w:lvl w:ilvl="4" w:tplc="041D0019" w:tentative="1">
      <w:start w:val="1"/>
      <w:numFmt w:val="lowerLetter"/>
      <w:lvlText w:val="%5."/>
      <w:lvlJc w:val="left"/>
      <w:pPr>
        <w:ind w:left="5040" w:hanging="360"/>
      </w:pPr>
    </w:lvl>
    <w:lvl w:ilvl="5" w:tplc="041D001B" w:tentative="1">
      <w:start w:val="1"/>
      <w:numFmt w:val="lowerRoman"/>
      <w:lvlText w:val="%6."/>
      <w:lvlJc w:val="right"/>
      <w:pPr>
        <w:ind w:left="5760" w:hanging="180"/>
      </w:pPr>
    </w:lvl>
    <w:lvl w:ilvl="6" w:tplc="041D000F" w:tentative="1">
      <w:start w:val="1"/>
      <w:numFmt w:val="decimal"/>
      <w:lvlText w:val="%7."/>
      <w:lvlJc w:val="left"/>
      <w:pPr>
        <w:ind w:left="6480" w:hanging="360"/>
      </w:pPr>
    </w:lvl>
    <w:lvl w:ilvl="7" w:tplc="041D0019" w:tentative="1">
      <w:start w:val="1"/>
      <w:numFmt w:val="lowerLetter"/>
      <w:lvlText w:val="%8."/>
      <w:lvlJc w:val="left"/>
      <w:pPr>
        <w:ind w:left="7200" w:hanging="360"/>
      </w:pPr>
    </w:lvl>
    <w:lvl w:ilvl="8" w:tplc="041D001B" w:tentative="1">
      <w:start w:val="1"/>
      <w:numFmt w:val="lowerRoman"/>
      <w:lvlText w:val="%9."/>
      <w:lvlJc w:val="right"/>
      <w:pPr>
        <w:ind w:left="7920" w:hanging="180"/>
      </w:pPr>
    </w:lvl>
  </w:abstractNum>
  <w:abstractNum w:abstractNumId="5"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5300BFC"/>
    <w:multiLevelType w:val="hybridMultilevel"/>
    <w:tmpl w:val="083C2C38"/>
    <w:lvl w:ilvl="0" w:tplc="A2843198">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8371ADD"/>
    <w:multiLevelType w:val="hybridMultilevel"/>
    <w:tmpl w:val="67F81954"/>
    <w:lvl w:ilvl="0" w:tplc="A2843198">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99C3693"/>
    <w:multiLevelType w:val="hybridMultilevel"/>
    <w:tmpl w:val="A4D04E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3645A8C"/>
    <w:multiLevelType w:val="multilevel"/>
    <w:tmpl w:val="E5B29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5830605"/>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68519EC"/>
    <w:multiLevelType w:val="hybridMultilevel"/>
    <w:tmpl w:val="00D2C72E"/>
    <w:lvl w:ilvl="0" w:tplc="B5A8667A">
      <w:numFmt w:val="bullet"/>
      <w:lvlText w:val="-"/>
      <w:lvlJc w:val="left"/>
      <w:pPr>
        <w:ind w:left="360" w:hanging="360"/>
      </w:pPr>
      <w:rPr>
        <w:rFonts w:ascii="Times" w:eastAsia="Batang" w:hAnsi="Times" w:cs="Times" w:hint="default"/>
      </w:rPr>
    </w:lvl>
    <w:lvl w:ilvl="1" w:tplc="04090003">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5"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670DCB"/>
    <w:multiLevelType w:val="hybridMultilevel"/>
    <w:tmpl w:val="600E8992"/>
    <w:lvl w:ilvl="0" w:tplc="56D22A12">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897253"/>
    <w:multiLevelType w:val="hybridMultilevel"/>
    <w:tmpl w:val="0F5ECC74"/>
    <w:lvl w:ilvl="0" w:tplc="52F28482">
      <w:start w:val="1"/>
      <w:numFmt w:val="decimal"/>
      <w:lvlText w:val="[%1]"/>
      <w:lvlJc w:val="left"/>
      <w:pPr>
        <w:ind w:left="737" w:hanging="737"/>
      </w:pPr>
      <w:rPr>
        <w:rFonts w:hint="default"/>
      </w:rPr>
    </w:lvl>
    <w:lvl w:ilvl="1" w:tplc="FE440E4C">
      <w:start w:val="1"/>
      <w:numFmt w:val="lowerLetter"/>
      <w:lvlText w:val="%2."/>
      <w:lvlJc w:val="left"/>
      <w:pPr>
        <w:ind w:left="1474" w:hanging="737"/>
      </w:pPr>
      <w:rPr>
        <w:rFonts w:hint="default"/>
      </w:rPr>
    </w:lvl>
    <w:lvl w:ilvl="2" w:tplc="B49EABC6">
      <w:start w:val="1"/>
      <w:numFmt w:val="lowerRoman"/>
      <w:lvlText w:val="%3."/>
      <w:lvlJc w:val="left"/>
      <w:pPr>
        <w:ind w:left="2211" w:hanging="737"/>
      </w:pPr>
      <w:rPr>
        <w:rFonts w:hint="default"/>
      </w:rPr>
    </w:lvl>
    <w:lvl w:ilvl="3" w:tplc="6EE4863A">
      <w:start w:val="1"/>
      <w:numFmt w:val="decimal"/>
      <w:lvlText w:val="%4."/>
      <w:lvlJc w:val="left"/>
      <w:pPr>
        <w:ind w:left="2948" w:hanging="737"/>
      </w:pPr>
      <w:rPr>
        <w:rFonts w:hint="default"/>
      </w:rPr>
    </w:lvl>
    <w:lvl w:ilvl="4" w:tplc="FCF02AAA">
      <w:start w:val="1"/>
      <w:numFmt w:val="lowerLetter"/>
      <w:lvlText w:val="%5."/>
      <w:lvlJc w:val="left"/>
      <w:pPr>
        <w:ind w:left="3685" w:hanging="737"/>
      </w:pPr>
      <w:rPr>
        <w:rFonts w:hint="default"/>
      </w:rPr>
    </w:lvl>
    <w:lvl w:ilvl="5" w:tplc="3656E1D6">
      <w:start w:val="1"/>
      <w:numFmt w:val="lowerRoman"/>
      <w:lvlText w:val="%6."/>
      <w:lvlJc w:val="left"/>
      <w:pPr>
        <w:ind w:left="4422" w:hanging="737"/>
      </w:pPr>
      <w:rPr>
        <w:rFonts w:hint="default"/>
      </w:rPr>
    </w:lvl>
    <w:lvl w:ilvl="6" w:tplc="692EA2F0">
      <w:start w:val="1"/>
      <w:numFmt w:val="decimal"/>
      <w:lvlText w:val="%7."/>
      <w:lvlJc w:val="left"/>
      <w:pPr>
        <w:ind w:left="5159" w:hanging="737"/>
      </w:pPr>
      <w:rPr>
        <w:rFonts w:hint="default"/>
      </w:rPr>
    </w:lvl>
    <w:lvl w:ilvl="7" w:tplc="6176411A">
      <w:start w:val="1"/>
      <w:numFmt w:val="lowerLetter"/>
      <w:lvlText w:val="%8."/>
      <w:lvlJc w:val="left"/>
      <w:pPr>
        <w:ind w:left="5896" w:hanging="737"/>
      </w:pPr>
      <w:rPr>
        <w:rFonts w:hint="default"/>
      </w:rPr>
    </w:lvl>
    <w:lvl w:ilvl="8" w:tplc="D35CECF8">
      <w:start w:val="1"/>
      <w:numFmt w:val="lowerRoman"/>
      <w:lvlText w:val="%9."/>
      <w:lvlJc w:val="left"/>
      <w:pPr>
        <w:ind w:left="6633" w:hanging="737"/>
      </w:pPr>
      <w:rPr>
        <w:rFonts w:hint="default"/>
      </w:rPr>
    </w:lvl>
  </w:abstractNum>
  <w:abstractNum w:abstractNumId="32"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D1073F8"/>
    <w:multiLevelType w:val="hybridMultilevel"/>
    <w:tmpl w:val="8B581F58"/>
    <w:lvl w:ilvl="0" w:tplc="3EACB6FC">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F1D3634"/>
    <w:multiLevelType w:val="multilevel"/>
    <w:tmpl w:val="4B929B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07113A5"/>
    <w:multiLevelType w:val="multilevel"/>
    <w:tmpl w:val="3B06C76C"/>
    <w:lvl w:ilvl="0">
      <w:start w:val="1"/>
      <w:numFmt w:val="decimal"/>
      <w:lvlText w:val="%1."/>
      <w:lvlJc w:val="left"/>
      <w:pPr>
        <w:ind w:left="720" w:hanging="360"/>
      </w:pPr>
    </w:lvl>
    <w:lvl w:ilvl="1">
      <w:start w:val="6"/>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0BB2782"/>
    <w:multiLevelType w:val="multilevel"/>
    <w:tmpl w:val="AD32C7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3D76856"/>
    <w:multiLevelType w:val="hybridMultilevel"/>
    <w:tmpl w:val="F80441EA"/>
    <w:lvl w:ilvl="0" w:tplc="61705BEC">
      <w:start w:val="4"/>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D37696E"/>
    <w:multiLevelType w:val="hybridMultilevel"/>
    <w:tmpl w:val="BB4E4F12"/>
    <w:lvl w:ilvl="0" w:tplc="A2843198">
      <w:start w:val="2"/>
      <w:numFmt w:val="bullet"/>
      <w:lvlText w:val="-"/>
      <w:lvlJc w:val="left"/>
      <w:pPr>
        <w:ind w:left="780" w:hanging="360"/>
      </w:pPr>
      <w:rPr>
        <w:rFonts w:ascii="Arial" w:eastAsiaTheme="minorHAnsi" w:hAnsi="Arial" w:cs="Aria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27"/>
  </w:num>
  <w:num w:numId="2">
    <w:abstractNumId w:val="21"/>
  </w:num>
  <w:num w:numId="3">
    <w:abstractNumId w:val="2"/>
  </w:num>
  <w:num w:numId="4">
    <w:abstractNumId w:val="29"/>
  </w:num>
  <w:num w:numId="5">
    <w:abstractNumId w:val="30"/>
  </w:num>
  <w:num w:numId="6">
    <w:abstractNumId w:val="34"/>
  </w:num>
  <w:num w:numId="7">
    <w:abstractNumId w:val="15"/>
  </w:num>
  <w:num w:numId="8">
    <w:abstractNumId w:val="17"/>
  </w:num>
  <w:num w:numId="9">
    <w:abstractNumId w:val="7"/>
  </w:num>
  <w:num w:numId="10">
    <w:abstractNumId w:val="44"/>
  </w:num>
  <w:num w:numId="11">
    <w:abstractNumId w:val="19"/>
  </w:num>
  <w:num w:numId="12">
    <w:abstractNumId w:val="43"/>
  </w:num>
  <w:num w:numId="13">
    <w:abstractNumId w:val="36"/>
  </w:num>
  <w:num w:numId="14">
    <w:abstractNumId w:val="13"/>
  </w:num>
  <w:num w:numId="15">
    <w:abstractNumId w:val="26"/>
  </w:num>
  <w:num w:numId="16">
    <w:abstractNumId w:val="45"/>
  </w:num>
  <w:num w:numId="17">
    <w:abstractNumId w:val="41"/>
  </w:num>
  <w:num w:numId="18">
    <w:abstractNumId w:val="22"/>
  </w:num>
  <w:num w:numId="19">
    <w:abstractNumId w:val="10"/>
  </w:num>
  <w:num w:numId="20">
    <w:abstractNumId w:val="23"/>
  </w:num>
  <w:num w:numId="21">
    <w:abstractNumId w:val="4"/>
  </w:num>
  <w:num w:numId="22">
    <w:abstractNumId w:val="25"/>
  </w:num>
  <w:num w:numId="23">
    <w:abstractNumId w:val="24"/>
  </w:num>
  <w:num w:numId="24">
    <w:abstractNumId w:val="11"/>
  </w:num>
  <w:num w:numId="25">
    <w:abstractNumId w:val="46"/>
  </w:num>
  <w:num w:numId="26">
    <w:abstractNumId w:val="6"/>
  </w:num>
  <w:num w:numId="27">
    <w:abstractNumId w:val="5"/>
  </w:num>
  <w:num w:numId="28">
    <w:abstractNumId w:val="18"/>
  </w:num>
  <w:num w:numId="29">
    <w:abstractNumId w:val="16"/>
  </w:num>
  <w:num w:numId="30">
    <w:abstractNumId w:val="39"/>
  </w:num>
  <w:num w:numId="31">
    <w:abstractNumId w:val="47"/>
  </w:num>
  <w:num w:numId="32">
    <w:abstractNumId w:val="12"/>
  </w:num>
  <w:num w:numId="33">
    <w:abstractNumId w:val="3"/>
  </w:num>
  <w:num w:numId="34">
    <w:abstractNumId w:val="42"/>
  </w:num>
  <w:num w:numId="35">
    <w:abstractNumId w:val="31"/>
  </w:num>
  <w:num w:numId="36">
    <w:abstractNumId w:val="32"/>
  </w:num>
  <w:num w:numId="37">
    <w:abstractNumId w:val="9"/>
  </w:num>
  <w:num w:numId="38">
    <w:abstractNumId w:val="38"/>
  </w:num>
  <w:num w:numId="39">
    <w:abstractNumId w:val="40"/>
  </w:num>
  <w:num w:numId="40">
    <w:abstractNumId w:val="35"/>
  </w:num>
  <w:num w:numId="41">
    <w:abstractNumId w:val="20"/>
  </w:num>
  <w:num w:numId="42">
    <w:abstractNumId w:val="37"/>
  </w:num>
  <w:num w:numId="43">
    <w:abstractNumId w:val="1"/>
  </w:num>
  <w:num w:numId="44">
    <w:abstractNumId w:val="0"/>
  </w:num>
  <w:num w:numId="45">
    <w:abstractNumId w:val="28"/>
  </w:num>
  <w:num w:numId="46">
    <w:abstractNumId w:val="8"/>
  </w:num>
  <w:num w:numId="47">
    <w:abstractNumId w:val="14"/>
  </w:num>
  <w:num w:numId="48">
    <w:abstractNumId w:val="3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D6"/>
    <w:rsid w:val="00002A37"/>
    <w:rsid w:val="00005047"/>
    <w:rsid w:val="0000564C"/>
    <w:rsid w:val="00006446"/>
    <w:rsid w:val="00006896"/>
    <w:rsid w:val="00007A7D"/>
    <w:rsid w:val="00007CDC"/>
    <w:rsid w:val="0001075B"/>
    <w:rsid w:val="00011B28"/>
    <w:rsid w:val="00012F56"/>
    <w:rsid w:val="00013AAE"/>
    <w:rsid w:val="00015D15"/>
    <w:rsid w:val="000170F6"/>
    <w:rsid w:val="0002098F"/>
    <w:rsid w:val="00020C92"/>
    <w:rsid w:val="00021E0B"/>
    <w:rsid w:val="00021F49"/>
    <w:rsid w:val="000228DA"/>
    <w:rsid w:val="00022B78"/>
    <w:rsid w:val="000246B8"/>
    <w:rsid w:val="00024C0E"/>
    <w:rsid w:val="0002564D"/>
    <w:rsid w:val="00025ECA"/>
    <w:rsid w:val="00025FB6"/>
    <w:rsid w:val="000266E7"/>
    <w:rsid w:val="00027F89"/>
    <w:rsid w:val="00030C2F"/>
    <w:rsid w:val="00030D1B"/>
    <w:rsid w:val="0003208B"/>
    <w:rsid w:val="000325B8"/>
    <w:rsid w:val="00032756"/>
    <w:rsid w:val="0003435C"/>
    <w:rsid w:val="00034C15"/>
    <w:rsid w:val="00035B60"/>
    <w:rsid w:val="000366D8"/>
    <w:rsid w:val="000367AA"/>
    <w:rsid w:val="00036BA1"/>
    <w:rsid w:val="00037B07"/>
    <w:rsid w:val="0004052A"/>
    <w:rsid w:val="000412B3"/>
    <w:rsid w:val="00041826"/>
    <w:rsid w:val="00041B48"/>
    <w:rsid w:val="000422E2"/>
    <w:rsid w:val="00042349"/>
    <w:rsid w:val="00042AAC"/>
    <w:rsid w:val="00042F22"/>
    <w:rsid w:val="000444EF"/>
    <w:rsid w:val="00045A70"/>
    <w:rsid w:val="00045C49"/>
    <w:rsid w:val="000460C9"/>
    <w:rsid w:val="00046311"/>
    <w:rsid w:val="000524FE"/>
    <w:rsid w:val="00052A07"/>
    <w:rsid w:val="000534E3"/>
    <w:rsid w:val="00053661"/>
    <w:rsid w:val="00053A8B"/>
    <w:rsid w:val="0005426E"/>
    <w:rsid w:val="0005513A"/>
    <w:rsid w:val="000556EF"/>
    <w:rsid w:val="00055B4C"/>
    <w:rsid w:val="0005606A"/>
    <w:rsid w:val="00056819"/>
    <w:rsid w:val="00057117"/>
    <w:rsid w:val="000575CE"/>
    <w:rsid w:val="00057D3E"/>
    <w:rsid w:val="000616E7"/>
    <w:rsid w:val="00063F03"/>
    <w:rsid w:val="000642D8"/>
    <w:rsid w:val="0006487E"/>
    <w:rsid w:val="00064D3A"/>
    <w:rsid w:val="0006510E"/>
    <w:rsid w:val="00065E1A"/>
    <w:rsid w:val="00066C49"/>
    <w:rsid w:val="00066EA7"/>
    <w:rsid w:val="00073365"/>
    <w:rsid w:val="000750A6"/>
    <w:rsid w:val="000768EF"/>
    <w:rsid w:val="00077E5F"/>
    <w:rsid w:val="0008036A"/>
    <w:rsid w:val="000808D1"/>
    <w:rsid w:val="00080CBB"/>
    <w:rsid w:val="00080E22"/>
    <w:rsid w:val="00081AE6"/>
    <w:rsid w:val="00082415"/>
    <w:rsid w:val="00083085"/>
    <w:rsid w:val="00084878"/>
    <w:rsid w:val="00084B35"/>
    <w:rsid w:val="000855EB"/>
    <w:rsid w:val="00085B52"/>
    <w:rsid w:val="000866F2"/>
    <w:rsid w:val="00086842"/>
    <w:rsid w:val="00087F9D"/>
    <w:rsid w:val="0009009F"/>
    <w:rsid w:val="0009011C"/>
    <w:rsid w:val="00090584"/>
    <w:rsid w:val="00091240"/>
    <w:rsid w:val="00091557"/>
    <w:rsid w:val="00091CED"/>
    <w:rsid w:val="00092464"/>
    <w:rsid w:val="000924C1"/>
    <w:rsid w:val="000924F0"/>
    <w:rsid w:val="00093283"/>
    <w:rsid w:val="00093474"/>
    <w:rsid w:val="000940FE"/>
    <w:rsid w:val="00094A96"/>
    <w:rsid w:val="0009510F"/>
    <w:rsid w:val="0009592F"/>
    <w:rsid w:val="0009786A"/>
    <w:rsid w:val="000A1B7B"/>
    <w:rsid w:val="000A1F1D"/>
    <w:rsid w:val="000A26C3"/>
    <w:rsid w:val="000A353A"/>
    <w:rsid w:val="000A3861"/>
    <w:rsid w:val="000A56F2"/>
    <w:rsid w:val="000A722C"/>
    <w:rsid w:val="000B10E8"/>
    <w:rsid w:val="000B2719"/>
    <w:rsid w:val="000B3A8F"/>
    <w:rsid w:val="000B407C"/>
    <w:rsid w:val="000B4AB9"/>
    <w:rsid w:val="000B572B"/>
    <w:rsid w:val="000B58C3"/>
    <w:rsid w:val="000B61E9"/>
    <w:rsid w:val="000B62D4"/>
    <w:rsid w:val="000B6CBF"/>
    <w:rsid w:val="000B6FDF"/>
    <w:rsid w:val="000B75A1"/>
    <w:rsid w:val="000B78EC"/>
    <w:rsid w:val="000C0B04"/>
    <w:rsid w:val="000C165A"/>
    <w:rsid w:val="000C2E19"/>
    <w:rsid w:val="000C2EE5"/>
    <w:rsid w:val="000C329F"/>
    <w:rsid w:val="000C34CA"/>
    <w:rsid w:val="000C4974"/>
    <w:rsid w:val="000C4DEF"/>
    <w:rsid w:val="000C52C7"/>
    <w:rsid w:val="000C55C5"/>
    <w:rsid w:val="000C715D"/>
    <w:rsid w:val="000D0D07"/>
    <w:rsid w:val="000D1491"/>
    <w:rsid w:val="000D17C4"/>
    <w:rsid w:val="000D19DE"/>
    <w:rsid w:val="000D1CD2"/>
    <w:rsid w:val="000D2660"/>
    <w:rsid w:val="000D2D5F"/>
    <w:rsid w:val="000D38AE"/>
    <w:rsid w:val="000D4797"/>
    <w:rsid w:val="000D56EA"/>
    <w:rsid w:val="000D607B"/>
    <w:rsid w:val="000D7359"/>
    <w:rsid w:val="000E04FA"/>
    <w:rsid w:val="000E0527"/>
    <w:rsid w:val="000E0F2D"/>
    <w:rsid w:val="000E1E92"/>
    <w:rsid w:val="000E209C"/>
    <w:rsid w:val="000E2D27"/>
    <w:rsid w:val="000E3777"/>
    <w:rsid w:val="000E4ED6"/>
    <w:rsid w:val="000E4EEA"/>
    <w:rsid w:val="000E4F7C"/>
    <w:rsid w:val="000E584B"/>
    <w:rsid w:val="000F06D6"/>
    <w:rsid w:val="000F0D78"/>
    <w:rsid w:val="000F0EB1"/>
    <w:rsid w:val="000F1106"/>
    <w:rsid w:val="000F1371"/>
    <w:rsid w:val="000F143B"/>
    <w:rsid w:val="000F31CA"/>
    <w:rsid w:val="000F329D"/>
    <w:rsid w:val="000F3BE9"/>
    <w:rsid w:val="000F3F6C"/>
    <w:rsid w:val="000F4328"/>
    <w:rsid w:val="000F4758"/>
    <w:rsid w:val="000F6AA3"/>
    <w:rsid w:val="000F6DF3"/>
    <w:rsid w:val="000F79ED"/>
    <w:rsid w:val="000F7D2E"/>
    <w:rsid w:val="001005FF"/>
    <w:rsid w:val="0010080F"/>
    <w:rsid w:val="00101DB7"/>
    <w:rsid w:val="00102106"/>
    <w:rsid w:val="0010252C"/>
    <w:rsid w:val="00103D75"/>
    <w:rsid w:val="001046D1"/>
    <w:rsid w:val="00105676"/>
    <w:rsid w:val="001060F8"/>
    <w:rsid w:val="001062FB"/>
    <w:rsid w:val="001063E6"/>
    <w:rsid w:val="00107FDF"/>
    <w:rsid w:val="00110070"/>
    <w:rsid w:val="0011092F"/>
    <w:rsid w:val="00113816"/>
    <w:rsid w:val="00113CF4"/>
    <w:rsid w:val="00113EC9"/>
    <w:rsid w:val="00115122"/>
    <w:rsid w:val="001153EA"/>
    <w:rsid w:val="001154BB"/>
    <w:rsid w:val="00115643"/>
    <w:rsid w:val="00116765"/>
    <w:rsid w:val="00116820"/>
    <w:rsid w:val="00120A85"/>
    <w:rsid w:val="00120EB7"/>
    <w:rsid w:val="0012100A"/>
    <w:rsid w:val="001219F5"/>
    <w:rsid w:val="00121A20"/>
    <w:rsid w:val="00121F34"/>
    <w:rsid w:val="001222D4"/>
    <w:rsid w:val="0012377F"/>
    <w:rsid w:val="00124314"/>
    <w:rsid w:val="00124381"/>
    <w:rsid w:val="00124CF8"/>
    <w:rsid w:val="00126B4A"/>
    <w:rsid w:val="001275E8"/>
    <w:rsid w:val="0013012D"/>
    <w:rsid w:val="00132590"/>
    <w:rsid w:val="00132FD0"/>
    <w:rsid w:val="00133DC0"/>
    <w:rsid w:val="001344C0"/>
    <w:rsid w:val="001346FA"/>
    <w:rsid w:val="001348B3"/>
    <w:rsid w:val="00134AE8"/>
    <w:rsid w:val="00135231"/>
    <w:rsid w:val="00135252"/>
    <w:rsid w:val="0013543B"/>
    <w:rsid w:val="00136575"/>
    <w:rsid w:val="00136EBB"/>
    <w:rsid w:val="00137AB5"/>
    <w:rsid w:val="00137B88"/>
    <w:rsid w:val="00137D6B"/>
    <w:rsid w:val="00137F0B"/>
    <w:rsid w:val="00140806"/>
    <w:rsid w:val="00140C2B"/>
    <w:rsid w:val="0014145E"/>
    <w:rsid w:val="00141CC3"/>
    <w:rsid w:val="00143340"/>
    <w:rsid w:val="00143848"/>
    <w:rsid w:val="00143D25"/>
    <w:rsid w:val="0014466D"/>
    <w:rsid w:val="00145959"/>
    <w:rsid w:val="001473CE"/>
    <w:rsid w:val="001505A3"/>
    <w:rsid w:val="00150822"/>
    <w:rsid w:val="001511B4"/>
    <w:rsid w:val="00151E23"/>
    <w:rsid w:val="001526E0"/>
    <w:rsid w:val="00154CE6"/>
    <w:rsid w:val="001551B5"/>
    <w:rsid w:val="001557DB"/>
    <w:rsid w:val="00157279"/>
    <w:rsid w:val="0015769E"/>
    <w:rsid w:val="001617F4"/>
    <w:rsid w:val="00162951"/>
    <w:rsid w:val="00162B05"/>
    <w:rsid w:val="00162FB5"/>
    <w:rsid w:val="0016339F"/>
    <w:rsid w:val="00163762"/>
    <w:rsid w:val="00164071"/>
    <w:rsid w:val="00164241"/>
    <w:rsid w:val="001659C1"/>
    <w:rsid w:val="0016710F"/>
    <w:rsid w:val="00167F7F"/>
    <w:rsid w:val="001716D7"/>
    <w:rsid w:val="00171766"/>
    <w:rsid w:val="00171D51"/>
    <w:rsid w:val="00172465"/>
    <w:rsid w:val="00173A8E"/>
    <w:rsid w:val="00173C66"/>
    <w:rsid w:val="0017502C"/>
    <w:rsid w:val="00175F47"/>
    <w:rsid w:val="0017641C"/>
    <w:rsid w:val="00176ABE"/>
    <w:rsid w:val="00176C07"/>
    <w:rsid w:val="00176EA8"/>
    <w:rsid w:val="00180B13"/>
    <w:rsid w:val="00180CA7"/>
    <w:rsid w:val="00181308"/>
    <w:rsid w:val="0018143F"/>
    <w:rsid w:val="00181FF8"/>
    <w:rsid w:val="00182C44"/>
    <w:rsid w:val="00186A77"/>
    <w:rsid w:val="0019074B"/>
    <w:rsid w:val="0019084D"/>
    <w:rsid w:val="00190AC1"/>
    <w:rsid w:val="00191523"/>
    <w:rsid w:val="001915C1"/>
    <w:rsid w:val="00192BA2"/>
    <w:rsid w:val="001932CF"/>
    <w:rsid w:val="0019341A"/>
    <w:rsid w:val="00193FE2"/>
    <w:rsid w:val="001947CB"/>
    <w:rsid w:val="00194915"/>
    <w:rsid w:val="00197DF9"/>
    <w:rsid w:val="001A1987"/>
    <w:rsid w:val="001A1AC3"/>
    <w:rsid w:val="001A206B"/>
    <w:rsid w:val="001A2533"/>
    <w:rsid w:val="001A2564"/>
    <w:rsid w:val="001A28AF"/>
    <w:rsid w:val="001A2B1D"/>
    <w:rsid w:val="001A3854"/>
    <w:rsid w:val="001A429F"/>
    <w:rsid w:val="001A50A5"/>
    <w:rsid w:val="001A5A28"/>
    <w:rsid w:val="001A6173"/>
    <w:rsid w:val="001A6CBA"/>
    <w:rsid w:val="001B0A41"/>
    <w:rsid w:val="001B0D97"/>
    <w:rsid w:val="001B223A"/>
    <w:rsid w:val="001B3009"/>
    <w:rsid w:val="001B35B1"/>
    <w:rsid w:val="001B3F31"/>
    <w:rsid w:val="001B4E1B"/>
    <w:rsid w:val="001B5832"/>
    <w:rsid w:val="001B5A5D"/>
    <w:rsid w:val="001C06AD"/>
    <w:rsid w:val="001C118A"/>
    <w:rsid w:val="001C14D5"/>
    <w:rsid w:val="001C1CE5"/>
    <w:rsid w:val="001C1D0E"/>
    <w:rsid w:val="001C2178"/>
    <w:rsid w:val="001C3D2A"/>
    <w:rsid w:val="001C46AB"/>
    <w:rsid w:val="001C5095"/>
    <w:rsid w:val="001C6928"/>
    <w:rsid w:val="001C7F9E"/>
    <w:rsid w:val="001D17C0"/>
    <w:rsid w:val="001D490D"/>
    <w:rsid w:val="001D4A00"/>
    <w:rsid w:val="001D51BA"/>
    <w:rsid w:val="001D53E7"/>
    <w:rsid w:val="001D5DAF"/>
    <w:rsid w:val="001D6204"/>
    <w:rsid w:val="001D6342"/>
    <w:rsid w:val="001D6D53"/>
    <w:rsid w:val="001D7E1B"/>
    <w:rsid w:val="001E278D"/>
    <w:rsid w:val="001E58E2"/>
    <w:rsid w:val="001E601F"/>
    <w:rsid w:val="001E6813"/>
    <w:rsid w:val="001E6A65"/>
    <w:rsid w:val="001E7AED"/>
    <w:rsid w:val="001F0ECA"/>
    <w:rsid w:val="001F1BCC"/>
    <w:rsid w:val="001F2118"/>
    <w:rsid w:val="001F28E8"/>
    <w:rsid w:val="001F3916"/>
    <w:rsid w:val="001F54C5"/>
    <w:rsid w:val="001F590D"/>
    <w:rsid w:val="001F662C"/>
    <w:rsid w:val="001F7074"/>
    <w:rsid w:val="001F7191"/>
    <w:rsid w:val="00200490"/>
    <w:rsid w:val="00200D04"/>
    <w:rsid w:val="00201F3A"/>
    <w:rsid w:val="00203A6F"/>
    <w:rsid w:val="00203F96"/>
    <w:rsid w:val="002043BC"/>
    <w:rsid w:val="0020526A"/>
    <w:rsid w:val="002069B2"/>
    <w:rsid w:val="00206ED3"/>
    <w:rsid w:val="00207A6B"/>
    <w:rsid w:val="00207FA3"/>
    <w:rsid w:val="0021140B"/>
    <w:rsid w:val="0021165B"/>
    <w:rsid w:val="00212A99"/>
    <w:rsid w:val="00212C79"/>
    <w:rsid w:val="00213210"/>
    <w:rsid w:val="0021348A"/>
    <w:rsid w:val="00214DA8"/>
    <w:rsid w:val="00215114"/>
    <w:rsid w:val="00215423"/>
    <w:rsid w:val="002158FA"/>
    <w:rsid w:val="00215B5C"/>
    <w:rsid w:val="00220042"/>
    <w:rsid w:val="00220600"/>
    <w:rsid w:val="00220A5C"/>
    <w:rsid w:val="00221BEC"/>
    <w:rsid w:val="002224DB"/>
    <w:rsid w:val="002226B7"/>
    <w:rsid w:val="00222823"/>
    <w:rsid w:val="00223E15"/>
    <w:rsid w:val="00223FCB"/>
    <w:rsid w:val="00224DA3"/>
    <w:rsid w:val="002252C3"/>
    <w:rsid w:val="00225C54"/>
    <w:rsid w:val="00226D6A"/>
    <w:rsid w:val="00227C30"/>
    <w:rsid w:val="00230501"/>
    <w:rsid w:val="00230765"/>
    <w:rsid w:val="00230D18"/>
    <w:rsid w:val="0023145C"/>
    <w:rsid w:val="002319E4"/>
    <w:rsid w:val="00233762"/>
    <w:rsid w:val="00235632"/>
    <w:rsid w:val="00235872"/>
    <w:rsid w:val="0023638A"/>
    <w:rsid w:val="00237310"/>
    <w:rsid w:val="00241559"/>
    <w:rsid w:val="002435B3"/>
    <w:rsid w:val="002458EB"/>
    <w:rsid w:val="00245D00"/>
    <w:rsid w:val="0024618E"/>
    <w:rsid w:val="002465F5"/>
    <w:rsid w:val="0024756C"/>
    <w:rsid w:val="00247C5D"/>
    <w:rsid w:val="002500C8"/>
    <w:rsid w:val="002506EF"/>
    <w:rsid w:val="00251557"/>
    <w:rsid w:val="0025220E"/>
    <w:rsid w:val="0025582C"/>
    <w:rsid w:val="00255C40"/>
    <w:rsid w:val="00255C9C"/>
    <w:rsid w:val="00256497"/>
    <w:rsid w:val="002567B1"/>
    <w:rsid w:val="00257543"/>
    <w:rsid w:val="00257FBA"/>
    <w:rsid w:val="002607D0"/>
    <w:rsid w:val="0026085E"/>
    <w:rsid w:val="00260B38"/>
    <w:rsid w:val="0026110C"/>
    <w:rsid w:val="002617E7"/>
    <w:rsid w:val="00263269"/>
    <w:rsid w:val="00263BB5"/>
    <w:rsid w:val="00264228"/>
    <w:rsid w:val="00264334"/>
    <w:rsid w:val="0026473E"/>
    <w:rsid w:val="00265732"/>
    <w:rsid w:val="00266214"/>
    <w:rsid w:val="0026660E"/>
    <w:rsid w:val="00266C8B"/>
    <w:rsid w:val="00266D67"/>
    <w:rsid w:val="00267C83"/>
    <w:rsid w:val="00267E6A"/>
    <w:rsid w:val="0027059E"/>
    <w:rsid w:val="0027144F"/>
    <w:rsid w:val="00271813"/>
    <w:rsid w:val="00271EFD"/>
    <w:rsid w:val="00271F3A"/>
    <w:rsid w:val="00273278"/>
    <w:rsid w:val="002734F2"/>
    <w:rsid w:val="002737F4"/>
    <w:rsid w:val="0027567D"/>
    <w:rsid w:val="002805F5"/>
    <w:rsid w:val="00280751"/>
    <w:rsid w:val="0028280A"/>
    <w:rsid w:val="00282875"/>
    <w:rsid w:val="00284FA5"/>
    <w:rsid w:val="002856DC"/>
    <w:rsid w:val="00285D4E"/>
    <w:rsid w:val="00286ACD"/>
    <w:rsid w:val="00286ED9"/>
    <w:rsid w:val="00287838"/>
    <w:rsid w:val="00287A5F"/>
    <w:rsid w:val="002907B5"/>
    <w:rsid w:val="00291575"/>
    <w:rsid w:val="002926BB"/>
    <w:rsid w:val="00292EB7"/>
    <w:rsid w:val="00293181"/>
    <w:rsid w:val="00293706"/>
    <w:rsid w:val="00293AE8"/>
    <w:rsid w:val="00293C5E"/>
    <w:rsid w:val="00294008"/>
    <w:rsid w:val="002945E8"/>
    <w:rsid w:val="00296227"/>
    <w:rsid w:val="00296469"/>
    <w:rsid w:val="0029647C"/>
    <w:rsid w:val="00296F44"/>
    <w:rsid w:val="002970CC"/>
    <w:rsid w:val="00297503"/>
    <w:rsid w:val="0029764C"/>
    <w:rsid w:val="0029777D"/>
    <w:rsid w:val="002A055E"/>
    <w:rsid w:val="002A155A"/>
    <w:rsid w:val="002A1D4E"/>
    <w:rsid w:val="002A2869"/>
    <w:rsid w:val="002A3BE1"/>
    <w:rsid w:val="002A4D42"/>
    <w:rsid w:val="002B0085"/>
    <w:rsid w:val="002B13CB"/>
    <w:rsid w:val="002B204A"/>
    <w:rsid w:val="002B24D6"/>
    <w:rsid w:val="002B67D6"/>
    <w:rsid w:val="002B690D"/>
    <w:rsid w:val="002B698A"/>
    <w:rsid w:val="002C0117"/>
    <w:rsid w:val="002C1957"/>
    <w:rsid w:val="002C1990"/>
    <w:rsid w:val="002C1A59"/>
    <w:rsid w:val="002C303E"/>
    <w:rsid w:val="002C41E6"/>
    <w:rsid w:val="002C61E8"/>
    <w:rsid w:val="002C664E"/>
    <w:rsid w:val="002C6B32"/>
    <w:rsid w:val="002C7D2A"/>
    <w:rsid w:val="002D012D"/>
    <w:rsid w:val="002D071A"/>
    <w:rsid w:val="002D0DC5"/>
    <w:rsid w:val="002D1108"/>
    <w:rsid w:val="002D3034"/>
    <w:rsid w:val="002D34B2"/>
    <w:rsid w:val="002D3A38"/>
    <w:rsid w:val="002D48B0"/>
    <w:rsid w:val="002D4B9A"/>
    <w:rsid w:val="002D4EF5"/>
    <w:rsid w:val="002D4F32"/>
    <w:rsid w:val="002D55D6"/>
    <w:rsid w:val="002D56B6"/>
    <w:rsid w:val="002D5B37"/>
    <w:rsid w:val="002D6777"/>
    <w:rsid w:val="002D6DB8"/>
    <w:rsid w:val="002D7637"/>
    <w:rsid w:val="002E071E"/>
    <w:rsid w:val="002E08A3"/>
    <w:rsid w:val="002E08C2"/>
    <w:rsid w:val="002E17F2"/>
    <w:rsid w:val="002E1C6D"/>
    <w:rsid w:val="002E3557"/>
    <w:rsid w:val="002E424F"/>
    <w:rsid w:val="002E5476"/>
    <w:rsid w:val="002E5668"/>
    <w:rsid w:val="002E6AF8"/>
    <w:rsid w:val="002E7125"/>
    <w:rsid w:val="002E7ADA"/>
    <w:rsid w:val="002E7CAE"/>
    <w:rsid w:val="002F09A3"/>
    <w:rsid w:val="002F10BF"/>
    <w:rsid w:val="002F13E4"/>
    <w:rsid w:val="002F1844"/>
    <w:rsid w:val="002F2038"/>
    <w:rsid w:val="002F2532"/>
    <w:rsid w:val="002F2771"/>
    <w:rsid w:val="002F37A9"/>
    <w:rsid w:val="002F4238"/>
    <w:rsid w:val="002F468C"/>
    <w:rsid w:val="002F4E4C"/>
    <w:rsid w:val="00301CE6"/>
    <w:rsid w:val="0030256B"/>
    <w:rsid w:val="0030490D"/>
    <w:rsid w:val="0030501F"/>
    <w:rsid w:val="00305535"/>
    <w:rsid w:val="0030724E"/>
    <w:rsid w:val="00307BA1"/>
    <w:rsid w:val="00310546"/>
    <w:rsid w:val="00311702"/>
    <w:rsid w:val="00311E82"/>
    <w:rsid w:val="00313C8A"/>
    <w:rsid w:val="00313F0D"/>
    <w:rsid w:val="00313FD6"/>
    <w:rsid w:val="003143BD"/>
    <w:rsid w:val="00315363"/>
    <w:rsid w:val="003153FA"/>
    <w:rsid w:val="0031596D"/>
    <w:rsid w:val="00315B92"/>
    <w:rsid w:val="00317069"/>
    <w:rsid w:val="003203ED"/>
    <w:rsid w:val="00320438"/>
    <w:rsid w:val="00320529"/>
    <w:rsid w:val="00322C9F"/>
    <w:rsid w:val="003232DA"/>
    <w:rsid w:val="003248C1"/>
    <w:rsid w:val="00324D23"/>
    <w:rsid w:val="00324E84"/>
    <w:rsid w:val="00326932"/>
    <w:rsid w:val="003278EE"/>
    <w:rsid w:val="00330EDC"/>
    <w:rsid w:val="00331751"/>
    <w:rsid w:val="00332815"/>
    <w:rsid w:val="00334228"/>
    <w:rsid w:val="00334579"/>
    <w:rsid w:val="00335858"/>
    <w:rsid w:val="00336BDA"/>
    <w:rsid w:val="0033781A"/>
    <w:rsid w:val="003400C9"/>
    <w:rsid w:val="00340BEB"/>
    <w:rsid w:val="00340F8F"/>
    <w:rsid w:val="00342BD7"/>
    <w:rsid w:val="003439DA"/>
    <w:rsid w:val="00343B5E"/>
    <w:rsid w:val="00345B9D"/>
    <w:rsid w:val="003464B2"/>
    <w:rsid w:val="00346DB5"/>
    <w:rsid w:val="003477B1"/>
    <w:rsid w:val="0035047A"/>
    <w:rsid w:val="003506BE"/>
    <w:rsid w:val="0035283F"/>
    <w:rsid w:val="0035347A"/>
    <w:rsid w:val="00354971"/>
    <w:rsid w:val="00355217"/>
    <w:rsid w:val="00357380"/>
    <w:rsid w:val="003602D9"/>
    <w:rsid w:val="003604CE"/>
    <w:rsid w:val="0036436D"/>
    <w:rsid w:val="00364A7E"/>
    <w:rsid w:val="00364D4D"/>
    <w:rsid w:val="003668A1"/>
    <w:rsid w:val="003668B2"/>
    <w:rsid w:val="00370E47"/>
    <w:rsid w:val="00371809"/>
    <w:rsid w:val="00371986"/>
    <w:rsid w:val="00372F07"/>
    <w:rsid w:val="00373B01"/>
    <w:rsid w:val="003742AC"/>
    <w:rsid w:val="00376281"/>
    <w:rsid w:val="003768BA"/>
    <w:rsid w:val="003770AD"/>
    <w:rsid w:val="00377CE1"/>
    <w:rsid w:val="0038187D"/>
    <w:rsid w:val="003835F3"/>
    <w:rsid w:val="00383623"/>
    <w:rsid w:val="003854B0"/>
    <w:rsid w:val="00385BF0"/>
    <w:rsid w:val="00387DE8"/>
    <w:rsid w:val="00392A7D"/>
    <w:rsid w:val="003935A0"/>
    <w:rsid w:val="003939FF"/>
    <w:rsid w:val="00396E47"/>
    <w:rsid w:val="00397C75"/>
    <w:rsid w:val="003A2223"/>
    <w:rsid w:val="003A2A0F"/>
    <w:rsid w:val="003A2E9B"/>
    <w:rsid w:val="003A45A1"/>
    <w:rsid w:val="003A4927"/>
    <w:rsid w:val="003A5B0A"/>
    <w:rsid w:val="003A60E6"/>
    <w:rsid w:val="003A6BAC"/>
    <w:rsid w:val="003A70A4"/>
    <w:rsid w:val="003A7EF3"/>
    <w:rsid w:val="003B1089"/>
    <w:rsid w:val="003B159C"/>
    <w:rsid w:val="003B2DFA"/>
    <w:rsid w:val="003B369F"/>
    <w:rsid w:val="003B36A3"/>
    <w:rsid w:val="003B4430"/>
    <w:rsid w:val="003B5FDE"/>
    <w:rsid w:val="003B64BB"/>
    <w:rsid w:val="003B6870"/>
    <w:rsid w:val="003B6E84"/>
    <w:rsid w:val="003B781B"/>
    <w:rsid w:val="003B78B9"/>
    <w:rsid w:val="003B796B"/>
    <w:rsid w:val="003B7FE5"/>
    <w:rsid w:val="003C055E"/>
    <w:rsid w:val="003C078B"/>
    <w:rsid w:val="003C11C8"/>
    <w:rsid w:val="003C12D7"/>
    <w:rsid w:val="003C2702"/>
    <w:rsid w:val="003C3425"/>
    <w:rsid w:val="003C4272"/>
    <w:rsid w:val="003C4E59"/>
    <w:rsid w:val="003C6386"/>
    <w:rsid w:val="003C7779"/>
    <w:rsid w:val="003C7806"/>
    <w:rsid w:val="003C7EA6"/>
    <w:rsid w:val="003D109F"/>
    <w:rsid w:val="003D20FD"/>
    <w:rsid w:val="003D23DE"/>
    <w:rsid w:val="003D2478"/>
    <w:rsid w:val="003D332F"/>
    <w:rsid w:val="003D3843"/>
    <w:rsid w:val="003D3C45"/>
    <w:rsid w:val="003D5B1F"/>
    <w:rsid w:val="003D6BC1"/>
    <w:rsid w:val="003E028A"/>
    <w:rsid w:val="003E10F0"/>
    <w:rsid w:val="003E11D1"/>
    <w:rsid w:val="003E15FA"/>
    <w:rsid w:val="003E165B"/>
    <w:rsid w:val="003E55E4"/>
    <w:rsid w:val="003E62C2"/>
    <w:rsid w:val="003E74B0"/>
    <w:rsid w:val="003E74E3"/>
    <w:rsid w:val="003E7C89"/>
    <w:rsid w:val="003F05C7"/>
    <w:rsid w:val="003F19BA"/>
    <w:rsid w:val="003F2CD4"/>
    <w:rsid w:val="003F3FCF"/>
    <w:rsid w:val="003F5409"/>
    <w:rsid w:val="003F6BBE"/>
    <w:rsid w:val="004000E8"/>
    <w:rsid w:val="004017E6"/>
    <w:rsid w:val="00402E2B"/>
    <w:rsid w:val="004047E9"/>
    <w:rsid w:val="0040512B"/>
    <w:rsid w:val="0040540D"/>
    <w:rsid w:val="00405CA5"/>
    <w:rsid w:val="00407CD3"/>
    <w:rsid w:val="00410134"/>
    <w:rsid w:val="00410B72"/>
    <w:rsid w:val="00410CE3"/>
    <w:rsid w:val="00410F18"/>
    <w:rsid w:val="004112E5"/>
    <w:rsid w:val="0041263E"/>
    <w:rsid w:val="00412AD6"/>
    <w:rsid w:val="00413AAC"/>
    <w:rsid w:val="00413E92"/>
    <w:rsid w:val="00414A7B"/>
    <w:rsid w:val="004152EC"/>
    <w:rsid w:val="00415EA2"/>
    <w:rsid w:val="00416744"/>
    <w:rsid w:val="0042101E"/>
    <w:rsid w:val="00421105"/>
    <w:rsid w:val="00421574"/>
    <w:rsid w:val="00421C59"/>
    <w:rsid w:val="00422AA4"/>
    <w:rsid w:val="0042302A"/>
    <w:rsid w:val="00423241"/>
    <w:rsid w:val="004236E1"/>
    <w:rsid w:val="004242F4"/>
    <w:rsid w:val="004251B9"/>
    <w:rsid w:val="00425ACF"/>
    <w:rsid w:val="00425F12"/>
    <w:rsid w:val="00427248"/>
    <w:rsid w:val="00430FD9"/>
    <w:rsid w:val="004310F1"/>
    <w:rsid w:val="00431C80"/>
    <w:rsid w:val="004347B5"/>
    <w:rsid w:val="0043651E"/>
    <w:rsid w:val="0043661E"/>
    <w:rsid w:val="00436690"/>
    <w:rsid w:val="00437447"/>
    <w:rsid w:val="00440191"/>
    <w:rsid w:val="00440961"/>
    <w:rsid w:val="00440EC2"/>
    <w:rsid w:val="00441A92"/>
    <w:rsid w:val="00442674"/>
    <w:rsid w:val="00442CE5"/>
    <w:rsid w:val="004431DC"/>
    <w:rsid w:val="00443261"/>
    <w:rsid w:val="004438A6"/>
    <w:rsid w:val="00443BC7"/>
    <w:rsid w:val="00444F56"/>
    <w:rsid w:val="00446488"/>
    <w:rsid w:val="0044688F"/>
    <w:rsid w:val="00447412"/>
    <w:rsid w:val="00447829"/>
    <w:rsid w:val="00450C2D"/>
    <w:rsid w:val="004517AA"/>
    <w:rsid w:val="00451806"/>
    <w:rsid w:val="004524C2"/>
    <w:rsid w:val="00452CAC"/>
    <w:rsid w:val="00452EE6"/>
    <w:rsid w:val="00455862"/>
    <w:rsid w:val="0045625B"/>
    <w:rsid w:val="00457565"/>
    <w:rsid w:val="00457B71"/>
    <w:rsid w:val="00457FC8"/>
    <w:rsid w:val="0046013C"/>
    <w:rsid w:val="00462759"/>
    <w:rsid w:val="00464689"/>
    <w:rsid w:val="00464755"/>
    <w:rsid w:val="004669E2"/>
    <w:rsid w:val="00466C0E"/>
    <w:rsid w:val="00467441"/>
    <w:rsid w:val="00467D2E"/>
    <w:rsid w:val="00467E36"/>
    <w:rsid w:val="00470C31"/>
    <w:rsid w:val="00471DE0"/>
    <w:rsid w:val="00472C19"/>
    <w:rsid w:val="004734D0"/>
    <w:rsid w:val="004742A2"/>
    <w:rsid w:val="00474363"/>
    <w:rsid w:val="0047456F"/>
    <w:rsid w:val="00474A1B"/>
    <w:rsid w:val="00475237"/>
    <w:rsid w:val="0047556B"/>
    <w:rsid w:val="0047650B"/>
    <w:rsid w:val="004766C3"/>
    <w:rsid w:val="00476D53"/>
    <w:rsid w:val="00477768"/>
    <w:rsid w:val="00480C09"/>
    <w:rsid w:val="00481236"/>
    <w:rsid w:val="00482D0C"/>
    <w:rsid w:val="0048376D"/>
    <w:rsid w:val="004838BA"/>
    <w:rsid w:val="00485B68"/>
    <w:rsid w:val="00486E94"/>
    <w:rsid w:val="00486FBF"/>
    <w:rsid w:val="004871C7"/>
    <w:rsid w:val="00491988"/>
    <w:rsid w:val="00492BC5"/>
    <w:rsid w:val="0049305D"/>
    <w:rsid w:val="00493D02"/>
    <w:rsid w:val="00495074"/>
    <w:rsid w:val="00495482"/>
    <w:rsid w:val="004964F1"/>
    <w:rsid w:val="004A16BC"/>
    <w:rsid w:val="004A2502"/>
    <w:rsid w:val="004A2B94"/>
    <w:rsid w:val="004A2E53"/>
    <w:rsid w:val="004A4B33"/>
    <w:rsid w:val="004A63FC"/>
    <w:rsid w:val="004A7B2F"/>
    <w:rsid w:val="004A7B6A"/>
    <w:rsid w:val="004B0BBD"/>
    <w:rsid w:val="004B0C6A"/>
    <w:rsid w:val="004B233E"/>
    <w:rsid w:val="004B25A1"/>
    <w:rsid w:val="004B312B"/>
    <w:rsid w:val="004B3D22"/>
    <w:rsid w:val="004B40A3"/>
    <w:rsid w:val="004B4970"/>
    <w:rsid w:val="004B4B28"/>
    <w:rsid w:val="004B6F6A"/>
    <w:rsid w:val="004B7C0C"/>
    <w:rsid w:val="004C06A4"/>
    <w:rsid w:val="004C18BF"/>
    <w:rsid w:val="004C1B76"/>
    <w:rsid w:val="004C209F"/>
    <w:rsid w:val="004C2654"/>
    <w:rsid w:val="004C3898"/>
    <w:rsid w:val="004C4172"/>
    <w:rsid w:val="004C52B1"/>
    <w:rsid w:val="004C5907"/>
    <w:rsid w:val="004C6358"/>
    <w:rsid w:val="004D0E48"/>
    <w:rsid w:val="004D1E3A"/>
    <w:rsid w:val="004D30E6"/>
    <w:rsid w:val="004D36B1"/>
    <w:rsid w:val="004D38DA"/>
    <w:rsid w:val="004D4E57"/>
    <w:rsid w:val="004D543C"/>
    <w:rsid w:val="004D6C92"/>
    <w:rsid w:val="004D7752"/>
    <w:rsid w:val="004D7EBD"/>
    <w:rsid w:val="004E04A6"/>
    <w:rsid w:val="004E2680"/>
    <w:rsid w:val="004E28F9"/>
    <w:rsid w:val="004E3493"/>
    <w:rsid w:val="004E462E"/>
    <w:rsid w:val="004E483C"/>
    <w:rsid w:val="004E56DC"/>
    <w:rsid w:val="004E5E82"/>
    <w:rsid w:val="004E76F4"/>
    <w:rsid w:val="004F0039"/>
    <w:rsid w:val="004F0B4E"/>
    <w:rsid w:val="004F0B6C"/>
    <w:rsid w:val="004F0E11"/>
    <w:rsid w:val="004F111A"/>
    <w:rsid w:val="004F113B"/>
    <w:rsid w:val="004F2078"/>
    <w:rsid w:val="004F388A"/>
    <w:rsid w:val="004F4083"/>
    <w:rsid w:val="004F4DA3"/>
    <w:rsid w:val="005013B4"/>
    <w:rsid w:val="00501758"/>
    <w:rsid w:val="005022F4"/>
    <w:rsid w:val="005040F1"/>
    <w:rsid w:val="0050413C"/>
    <w:rsid w:val="0050496A"/>
    <w:rsid w:val="00506145"/>
    <w:rsid w:val="00506557"/>
    <w:rsid w:val="0050677A"/>
    <w:rsid w:val="00507940"/>
    <w:rsid w:val="00507B80"/>
    <w:rsid w:val="005108D8"/>
    <w:rsid w:val="005116F9"/>
    <w:rsid w:val="00511B59"/>
    <w:rsid w:val="00511CEF"/>
    <w:rsid w:val="0051204A"/>
    <w:rsid w:val="005129C9"/>
    <w:rsid w:val="005135F7"/>
    <w:rsid w:val="00513867"/>
    <w:rsid w:val="005139E1"/>
    <w:rsid w:val="00513DBE"/>
    <w:rsid w:val="0051461B"/>
    <w:rsid w:val="00514BEF"/>
    <w:rsid w:val="005153A7"/>
    <w:rsid w:val="0051561A"/>
    <w:rsid w:val="005161A0"/>
    <w:rsid w:val="005215DF"/>
    <w:rsid w:val="005219CF"/>
    <w:rsid w:val="00523F91"/>
    <w:rsid w:val="0052500B"/>
    <w:rsid w:val="00525C0D"/>
    <w:rsid w:val="00526A7C"/>
    <w:rsid w:val="00534B59"/>
    <w:rsid w:val="00536759"/>
    <w:rsid w:val="00536953"/>
    <w:rsid w:val="0053730E"/>
    <w:rsid w:val="00537C62"/>
    <w:rsid w:val="00543BBB"/>
    <w:rsid w:val="00544700"/>
    <w:rsid w:val="0054497C"/>
    <w:rsid w:val="00545142"/>
    <w:rsid w:val="00546970"/>
    <w:rsid w:val="005470D9"/>
    <w:rsid w:val="0054743D"/>
    <w:rsid w:val="005536EC"/>
    <w:rsid w:val="00554E19"/>
    <w:rsid w:val="00555136"/>
    <w:rsid w:val="005552D2"/>
    <w:rsid w:val="00557415"/>
    <w:rsid w:val="005575DD"/>
    <w:rsid w:val="0056121F"/>
    <w:rsid w:val="00565547"/>
    <w:rsid w:val="00566EEC"/>
    <w:rsid w:val="00572505"/>
    <w:rsid w:val="005735BD"/>
    <w:rsid w:val="005747EF"/>
    <w:rsid w:val="0058181E"/>
    <w:rsid w:val="00582809"/>
    <w:rsid w:val="00586E2A"/>
    <w:rsid w:val="0058798C"/>
    <w:rsid w:val="005900FA"/>
    <w:rsid w:val="00592998"/>
    <w:rsid w:val="005935A4"/>
    <w:rsid w:val="00593954"/>
    <w:rsid w:val="005943AE"/>
    <w:rsid w:val="005948C2"/>
    <w:rsid w:val="0059492D"/>
    <w:rsid w:val="00594B5B"/>
    <w:rsid w:val="00595DCA"/>
    <w:rsid w:val="0059779B"/>
    <w:rsid w:val="005A1F19"/>
    <w:rsid w:val="005A209A"/>
    <w:rsid w:val="005A4662"/>
    <w:rsid w:val="005A63F6"/>
    <w:rsid w:val="005A662D"/>
    <w:rsid w:val="005A769C"/>
    <w:rsid w:val="005B0911"/>
    <w:rsid w:val="005B1409"/>
    <w:rsid w:val="005B181A"/>
    <w:rsid w:val="005B35D7"/>
    <w:rsid w:val="005B392A"/>
    <w:rsid w:val="005B3AA3"/>
    <w:rsid w:val="005B3FA2"/>
    <w:rsid w:val="005B6F83"/>
    <w:rsid w:val="005B77A6"/>
    <w:rsid w:val="005C037C"/>
    <w:rsid w:val="005C055E"/>
    <w:rsid w:val="005C293C"/>
    <w:rsid w:val="005C4170"/>
    <w:rsid w:val="005C594A"/>
    <w:rsid w:val="005C6D2B"/>
    <w:rsid w:val="005C74FB"/>
    <w:rsid w:val="005D0CC0"/>
    <w:rsid w:val="005D11FE"/>
    <w:rsid w:val="005D1602"/>
    <w:rsid w:val="005D2F20"/>
    <w:rsid w:val="005D6085"/>
    <w:rsid w:val="005D6C5B"/>
    <w:rsid w:val="005D7631"/>
    <w:rsid w:val="005E1CF5"/>
    <w:rsid w:val="005E2046"/>
    <w:rsid w:val="005E385F"/>
    <w:rsid w:val="005E3F7F"/>
    <w:rsid w:val="005E42B9"/>
    <w:rsid w:val="005E47A6"/>
    <w:rsid w:val="005E5B81"/>
    <w:rsid w:val="005E5D3C"/>
    <w:rsid w:val="005F0299"/>
    <w:rsid w:val="005F038B"/>
    <w:rsid w:val="005F1346"/>
    <w:rsid w:val="005F16C2"/>
    <w:rsid w:val="005F1A47"/>
    <w:rsid w:val="005F20D1"/>
    <w:rsid w:val="005F23CD"/>
    <w:rsid w:val="005F2CB1"/>
    <w:rsid w:val="005F3025"/>
    <w:rsid w:val="005F34BE"/>
    <w:rsid w:val="005F618C"/>
    <w:rsid w:val="005F70BD"/>
    <w:rsid w:val="006009B7"/>
    <w:rsid w:val="00600E15"/>
    <w:rsid w:val="006017BE"/>
    <w:rsid w:val="0060283C"/>
    <w:rsid w:val="00602DFB"/>
    <w:rsid w:val="00604F14"/>
    <w:rsid w:val="00605145"/>
    <w:rsid w:val="0060598C"/>
    <w:rsid w:val="006108A5"/>
    <w:rsid w:val="00611B83"/>
    <w:rsid w:val="00612F64"/>
    <w:rsid w:val="00613257"/>
    <w:rsid w:val="00613E80"/>
    <w:rsid w:val="0061400D"/>
    <w:rsid w:val="0061402E"/>
    <w:rsid w:val="00614613"/>
    <w:rsid w:val="00620A71"/>
    <w:rsid w:val="00620C33"/>
    <w:rsid w:val="00620D80"/>
    <w:rsid w:val="00621206"/>
    <w:rsid w:val="00621ECE"/>
    <w:rsid w:val="0062230E"/>
    <w:rsid w:val="006233E0"/>
    <w:rsid w:val="006234A6"/>
    <w:rsid w:val="00623763"/>
    <w:rsid w:val="00623E6C"/>
    <w:rsid w:val="006244D8"/>
    <w:rsid w:val="006275ED"/>
    <w:rsid w:val="00627679"/>
    <w:rsid w:val="00630001"/>
    <w:rsid w:val="00630668"/>
    <w:rsid w:val="006311B3"/>
    <w:rsid w:val="0063127B"/>
    <w:rsid w:val="00631D64"/>
    <w:rsid w:val="0063284C"/>
    <w:rsid w:val="00632B07"/>
    <w:rsid w:val="00634B7C"/>
    <w:rsid w:val="00636398"/>
    <w:rsid w:val="006363DD"/>
    <w:rsid w:val="006368D3"/>
    <w:rsid w:val="006377EC"/>
    <w:rsid w:val="0064151F"/>
    <w:rsid w:val="00641533"/>
    <w:rsid w:val="0064208D"/>
    <w:rsid w:val="00642ADF"/>
    <w:rsid w:val="00642B11"/>
    <w:rsid w:val="00643475"/>
    <w:rsid w:val="00643803"/>
    <w:rsid w:val="0064396A"/>
    <w:rsid w:val="00644BF1"/>
    <w:rsid w:val="0064624E"/>
    <w:rsid w:val="00646595"/>
    <w:rsid w:val="00646E4F"/>
    <w:rsid w:val="00647667"/>
    <w:rsid w:val="00647EB3"/>
    <w:rsid w:val="00650AB9"/>
    <w:rsid w:val="00653F47"/>
    <w:rsid w:val="006555E4"/>
    <w:rsid w:val="00655733"/>
    <w:rsid w:val="00655ACD"/>
    <w:rsid w:val="00656A92"/>
    <w:rsid w:val="00656AEE"/>
    <w:rsid w:val="00656DDE"/>
    <w:rsid w:val="006572AF"/>
    <w:rsid w:val="0066011D"/>
    <w:rsid w:val="006607C0"/>
    <w:rsid w:val="006613A6"/>
    <w:rsid w:val="006616A8"/>
    <w:rsid w:val="006619DC"/>
    <w:rsid w:val="006624B7"/>
    <w:rsid w:val="006627A2"/>
    <w:rsid w:val="006628B0"/>
    <w:rsid w:val="00663162"/>
    <w:rsid w:val="006634E6"/>
    <w:rsid w:val="00664930"/>
    <w:rsid w:val="006655EE"/>
    <w:rsid w:val="00667EE7"/>
    <w:rsid w:val="00670922"/>
    <w:rsid w:val="00670BE1"/>
    <w:rsid w:val="0067218F"/>
    <w:rsid w:val="006739AB"/>
    <w:rsid w:val="00673E5C"/>
    <w:rsid w:val="006741F2"/>
    <w:rsid w:val="00674CC3"/>
    <w:rsid w:val="00675C72"/>
    <w:rsid w:val="006771F9"/>
    <w:rsid w:val="006776D7"/>
    <w:rsid w:val="00677827"/>
    <w:rsid w:val="00680A70"/>
    <w:rsid w:val="00681003"/>
    <w:rsid w:val="006817C9"/>
    <w:rsid w:val="0068218A"/>
    <w:rsid w:val="0068280E"/>
    <w:rsid w:val="00683ECE"/>
    <w:rsid w:val="00685505"/>
    <w:rsid w:val="00686430"/>
    <w:rsid w:val="006931BD"/>
    <w:rsid w:val="006957F0"/>
    <w:rsid w:val="006959D4"/>
    <w:rsid w:val="00695FC2"/>
    <w:rsid w:val="00696949"/>
    <w:rsid w:val="00697052"/>
    <w:rsid w:val="006A2849"/>
    <w:rsid w:val="006A2A90"/>
    <w:rsid w:val="006A33AD"/>
    <w:rsid w:val="006A46FB"/>
    <w:rsid w:val="006A59E5"/>
    <w:rsid w:val="006A5E28"/>
    <w:rsid w:val="006A65B7"/>
    <w:rsid w:val="006A697B"/>
    <w:rsid w:val="006A7AFF"/>
    <w:rsid w:val="006B0F4C"/>
    <w:rsid w:val="006B1816"/>
    <w:rsid w:val="006B2099"/>
    <w:rsid w:val="006B34B8"/>
    <w:rsid w:val="006B4134"/>
    <w:rsid w:val="006B50CF"/>
    <w:rsid w:val="006B59A2"/>
    <w:rsid w:val="006B5F2D"/>
    <w:rsid w:val="006B6721"/>
    <w:rsid w:val="006C03B8"/>
    <w:rsid w:val="006C1B56"/>
    <w:rsid w:val="006C1E95"/>
    <w:rsid w:val="006C42B1"/>
    <w:rsid w:val="006C4373"/>
    <w:rsid w:val="006C54DC"/>
    <w:rsid w:val="006C582A"/>
    <w:rsid w:val="006C5EC9"/>
    <w:rsid w:val="006C6059"/>
    <w:rsid w:val="006C7522"/>
    <w:rsid w:val="006C76D4"/>
    <w:rsid w:val="006D0663"/>
    <w:rsid w:val="006D3F8A"/>
    <w:rsid w:val="006D4A66"/>
    <w:rsid w:val="006D501E"/>
    <w:rsid w:val="006D5EFD"/>
    <w:rsid w:val="006D61EC"/>
    <w:rsid w:val="006D6F08"/>
    <w:rsid w:val="006D76AF"/>
    <w:rsid w:val="006E062B"/>
    <w:rsid w:val="006E062C"/>
    <w:rsid w:val="006E0A92"/>
    <w:rsid w:val="006E0AA6"/>
    <w:rsid w:val="006E17A5"/>
    <w:rsid w:val="006E1C82"/>
    <w:rsid w:val="006E2221"/>
    <w:rsid w:val="006E28B7"/>
    <w:rsid w:val="006E2A82"/>
    <w:rsid w:val="006E2A9B"/>
    <w:rsid w:val="006E3310"/>
    <w:rsid w:val="006E3F13"/>
    <w:rsid w:val="006E4E39"/>
    <w:rsid w:val="006E565E"/>
    <w:rsid w:val="006E673D"/>
    <w:rsid w:val="006E78EA"/>
    <w:rsid w:val="006E7D3B"/>
    <w:rsid w:val="006F075E"/>
    <w:rsid w:val="006F1299"/>
    <w:rsid w:val="006F1B70"/>
    <w:rsid w:val="006F1E33"/>
    <w:rsid w:val="006F2D81"/>
    <w:rsid w:val="006F341D"/>
    <w:rsid w:val="006F3BC7"/>
    <w:rsid w:val="006F3CDE"/>
    <w:rsid w:val="006F4A0E"/>
    <w:rsid w:val="006F58D4"/>
    <w:rsid w:val="006F6582"/>
    <w:rsid w:val="00700B96"/>
    <w:rsid w:val="0070191F"/>
    <w:rsid w:val="00701A54"/>
    <w:rsid w:val="00701EBE"/>
    <w:rsid w:val="0070230C"/>
    <w:rsid w:val="0070346E"/>
    <w:rsid w:val="00703D0A"/>
    <w:rsid w:val="00704EDB"/>
    <w:rsid w:val="00706101"/>
    <w:rsid w:val="00707072"/>
    <w:rsid w:val="007073E3"/>
    <w:rsid w:val="00707D61"/>
    <w:rsid w:val="00710FFE"/>
    <w:rsid w:val="00712287"/>
    <w:rsid w:val="00712772"/>
    <w:rsid w:val="00712E34"/>
    <w:rsid w:val="0071377A"/>
    <w:rsid w:val="007148D3"/>
    <w:rsid w:val="007155AA"/>
    <w:rsid w:val="00715B9A"/>
    <w:rsid w:val="00715D8D"/>
    <w:rsid w:val="00716176"/>
    <w:rsid w:val="0071771A"/>
    <w:rsid w:val="0071790E"/>
    <w:rsid w:val="007202A5"/>
    <w:rsid w:val="00721963"/>
    <w:rsid w:val="00721B32"/>
    <w:rsid w:val="0072284D"/>
    <w:rsid w:val="007232A6"/>
    <w:rsid w:val="00723A14"/>
    <w:rsid w:val="00724E37"/>
    <w:rsid w:val="007257D0"/>
    <w:rsid w:val="00725BB7"/>
    <w:rsid w:val="00726EA6"/>
    <w:rsid w:val="00727208"/>
    <w:rsid w:val="007275D1"/>
    <w:rsid w:val="00727680"/>
    <w:rsid w:val="00730223"/>
    <w:rsid w:val="00731306"/>
    <w:rsid w:val="00732028"/>
    <w:rsid w:val="007330AC"/>
    <w:rsid w:val="007348B1"/>
    <w:rsid w:val="00734BEA"/>
    <w:rsid w:val="007362A6"/>
    <w:rsid w:val="007369F7"/>
    <w:rsid w:val="00736D7D"/>
    <w:rsid w:val="00740E58"/>
    <w:rsid w:val="00741442"/>
    <w:rsid w:val="00742EB5"/>
    <w:rsid w:val="007445A0"/>
    <w:rsid w:val="00744903"/>
    <w:rsid w:val="00744A7D"/>
    <w:rsid w:val="007450C9"/>
    <w:rsid w:val="0074524B"/>
    <w:rsid w:val="007455CE"/>
    <w:rsid w:val="00745BAA"/>
    <w:rsid w:val="00746285"/>
    <w:rsid w:val="00747D8B"/>
    <w:rsid w:val="00747FE8"/>
    <w:rsid w:val="00750DC8"/>
    <w:rsid w:val="00751228"/>
    <w:rsid w:val="00751A72"/>
    <w:rsid w:val="0075565D"/>
    <w:rsid w:val="00755749"/>
    <w:rsid w:val="0075641D"/>
    <w:rsid w:val="007571E1"/>
    <w:rsid w:val="007604B2"/>
    <w:rsid w:val="0076064B"/>
    <w:rsid w:val="007618FE"/>
    <w:rsid w:val="00761DAE"/>
    <w:rsid w:val="0076298B"/>
    <w:rsid w:val="00762CAF"/>
    <w:rsid w:val="0076423F"/>
    <w:rsid w:val="007649F4"/>
    <w:rsid w:val="0076503D"/>
    <w:rsid w:val="00765281"/>
    <w:rsid w:val="00766BAD"/>
    <w:rsid w:val="007729A2"/>
    <w:rsid w:val="007739A6"/>
    <w:rsid w:val="007755F2"/>
    <w:rsid w:val="00775F7C"/>
    <w:rsid w:val="007766D7"/>
    <w:rsid w:val="00776971"/>
    <w:rsid w:val="00776C0E"/>
    <w:rsid w:val="00777D7B"/>
    <w:rsid w:val="00780A80"/>
    <w:rsid w:val="0078177E"/>
    <w:rsid w:val="007819E3"/>
    <w:rsid w:val="007827A3"/>
    <w:rsid w:val="0078304C"/>
    <w:rsid w:val="00783673"/>
    <w:rsid w:val="00784ADF"/>
    <w:rsid w:val="0078511E"/>
    <w:rsid w:val="00785490"/>
    <w:rsid w:val="00786D65"/>
    <w:rsid w:val="0079197E"/>
    <w:rsid w:val="007925EA"/>
    <w:rsid w:val="00793CD8"/>
    <w:rsid w:val="00795909"/>
    <w:rsid w:val="00795AF7"/>
    <w:rsid w:val="00795C92"/>
    <w:rsid w:val="00796231"/>
    <w:rsid w:val="00796A4F"/>
    <w:rsid w:val="00797F46"/>
    <w:rsid w:val="007A08F2"/>
    <w:rsid w:val="007A0B0A"/>
    <w:rsid w:val="007A11AF"/>
    <w:rsid w:val="007A1CB3"/>
    <w:rsid w:val="007A1D4B"/>
    <w:rsid w:val="007A306F"/>
    <w:rsid w:val="007A43A6"/>
    <w:rsid w:val="007A44B6"/>
    <w:rsid w:val="007A4FC4"/>
    <w:rsid w:val="007A58A6"/>
    <w:rsid w:val="007A67B2"/>
    <w:rsid w:val="007B0663"/>
    <w:rsid w:val="007B133F"/>
    <w:rsid w:val="007B18B7"/>
    <w:rsid w:val="007B224E"/>
    <w:rsid w:val="007B3D2D"/>
    <w:rsid w:val="007B3FD8"/>
    <w:rsid w:val="007B50AE"/>
    <w:rsid w:val="007B51DF"/>
    <w:rsid w:val="007B5694"/>
    <w:rsid w:val="007B5FE3"/>
    <w:rsid w:val="007B7E4C"/>
    <w:rsid w:val="007B7F57"/>
    <w:rsid w:val="007C00B0"/>
    <w:rsid w:val="007C05DD"/>
    <w:rsid w:val="007C1075"/>
    <w:rsid w:val="007C2A97"/>
    <w:rsid w:val="007C2CE0"/>
    <w:rsid w:val="007C2DA9"/>
    <w:rsid w:val="007C371E"/>
    <w:rsid w:val="007C3D18"/>
    <w:rsid w:val="007C4864"/>
    <w:rsid w:val="007C5A2A"/>
    <w:rsid w:val="007C5F4C"/>
    <w:rsid w:val="007C60BF"/>
    <w:rsid w:val="007C6A07"/>
    <w:rsid w:val="007C7013"/>
    <w:rsid w:val="007C712C"/>
    <w:rsid w:val="007C75A1"/>
    <w:rsid w:val="007C77A5"/>
    <w:rsid w:val="007D0271"/>
    <w:rsid w:val="007D04E5"/>
    <w:rsid w:val="007D28E8"/>
    <w:rsid w:val="007D3C6C"/>
    <w:rsid w:val="007D5353"/>
    <w:rsid w:val="007D5901"/>
    <w:rsid w:val="007D7526"/>
    <w:rsid w:val="007E0751"/>
    <w:rsid w:val="007E0845"/>
    <w:rsid w:val="007E15B1"/>
    <w:rsid w:val="007E1750"/>
    <w:rsid w:val="007E40D4"/>
    <w:rsid w:val="007E4140"/>
    <w:rsid w:val="007E4610"/>
    <w:rsid w:val="007E4715"/>
    <w:rsid w:val="007E505B"/>
    <w:rsid w:val="007E58E7"/>
    <w:rsid w:val="007E5DAE"/>
    <w:rsid w:val="007E7091"/>
    <w:rsid w:val="007E7FB4"/>
    <w:rsid w:val="007F2AFA"/>
    <w:rsid w:val="007F304A"/>
    <w:rsid w:val="007F4876"/>
    <w:rsid w:val="007F5A75"/>
    <w:rsid w:val="007F6487"/>
    <w:rsid w:val="007F6EAA"/>
    <w:rsid w:val="007F7E01"/>
    <w:rsid w:val="008020E2"/>
    <w:rsid w:val="00803028"/>
    <w:rsid w:val="00803FAE"/>
    <w:rsid w:val="008047F8"/>
    <w:rsid w:val="00804BC2"/>
    <w:rsid w:val="00804D93"/>
    <w:rsid w:val="00804F0D"/>
    <w:rsid w:val="0080605F"/>
    <w:rsid w:val="00807786"/>
    <w:rsid w:val="00807BED"/>
    <w:rsid w:val="0081036D"/>
    <w:rsid w:val="00810B35"/>
    <w:rsid w:val="00811FCB"/>
    <w:rsid w:val="00812DE5"/>
    <w:rsid w:val="00814207"/>
    <w:rsid w:val="00815211"/>
    <w:rsid w:val="008158D6"/>
    <w:rsid w:val="00817196"/>
    <w:rsid w:val="00817300"/>
    <w:rsid w:val="008177E8"/>
    <w:rsid w:val="00821590"/>
    <w:rsid w:val="00822306"/>
    <w:rsid w:val="008235DB"/>
    <w:rsid w:val="00823EAA"/>
    <w:rsid w:val="00824AB4"/>
    <w:rsid w:val="00825241"/>
    <w:rsid w:val="00825C42"/>
    <w:rsid w:val="00825D25"/>
    <w:rsid w:val="00827556"/>
    <w:rsid w:val="00827D6F"/>
    <w:rsid w:val="00830242"/>
    <w:rsid w:val="00830310"/>
    <w:rsid w:val="0083076E"/>
    <w:rsid w:val="00831590"/>
    <w:rsid w:val="008342AD"/>
    <w:rsid w:val="0083546B"/>
    <w:rsid w:val="00835B24"/>
    <w:rsid w:val="008376AC"/>
    <w:rsid w:val="008429FD"/>
    <w:rsid w:val="00843912"/>
    <w:rsid w:val="008444E8"/>
    <w:rsid w:val="00844E80"/>
    <w:rsid w:val="00846FE7"/>
    <w:rsid w:val="008472FE"/>
    <w:rsid w:val="008511A2"/>
    <w:rsid w:val="00851ACB"/>
    <w:rsid w:val="008536DF"/>
    <w:rsid w:val="0085509A"/>
    <w:rsid w:val="00855918"/>
    <w:rsid w:val="00856911"/>
    <w:rsid w:val="00856F75"/>
    <w:rsid w:val="00857CD2"/>
    <w:rsid w:val="00857CFC"/>
    <w:rsid w:val="00857EF5"/>
    <w:rsid w:val="00861C81"/>
    <w:rsid w:val="0086351C"/>
    <w:rsid w:val="00863EC2"/>
    <w:rsid w:val="00864BA8"/>
    <w:rsid w:val="00866ABC"/>
    <w:rsid w:val="008677FD"/>
    <w:rsid w:val="00867C13"/>
    <w:rsid w:val="00867E03"/>
    <w:rsid w:val="00867F74"/>
    <w:rsid w:val="008706D4"/>
    <w:rsid w:val="00870F8A"/>
    <w:rsid w:val="0087155E"/>
    <w:rsid w:val="008719A4"/>
    <w:rsid w:val="00871D23"/>
    <w:rsid w:val="00872B78"/>
    <w:rsid w:val="00874312"/>
    <w:rsid w:val="0087437C"/>
    <w:rsid w:val="00874641"/>
    <w:rsid w:val="008758C8"/>
    <w:rsid w:val="00875CD7"/>
    <w:rsid w:val="00876B4D"/>
    <w:rsid w:val="00877750"/>
    <w:rsid w:val="008778DE"/>
    <w:rsid w:val="00877F18"/>
    <w:rsid w:val="008800D7"/>
    <w:rsid w:val="00881238"/>
    <w:rsid w:val="00881A64"/>
    <w:rsid w:val="00882402"/>
    <w:rsid w:val="0088510F"/>
    <w:rsid w:val="0088538B"/>
    <w:rsid w:val="00886749"/>
    <w:rsid w:val="0088721C"/>
    <w:rsid w:val="0089028A"/>
    <w:rsid w:val="008906D7"/>
    <w:rsid w:val="00890820"/>
    <w:rsid w:val="00890BBD"/>
    <w:rsid w:val="00890EF2"/>
    <w:rsid w:val="008936B9"/>
    <w:rsid w:val="008941E3"/>
    <w:rsid w:val="00894A1D"/>
    <w:rsid w:val="00894A88"/>
    <w:rsid w:val="0089509F"/>
    <w:rsid w:val="00895386"/>
    <w:rsid w:val="00896B15"/>
    <w:rsid w:val="00897016"/>
    <w:rsid w:val="00897E72"/>
    <w:rsid w:val="008A0B6C"/>
    <w:rsid w:val="008A0FF6"/>
    <w:rsid w:val="008A21FF"/>
    <w:rsid w:val="008A2CE2"/>
    <w:rsid w:val="008A30AC"/>
    <w:rsid w:val="008A3198"/>
    <w:rsid w:val="008A4466"/>
    <w:rsid w:val="008A44B8"/>
    <w:rsid w:val="008A4A23"/>
    <w:rsid w:val="008A51A8"/>
    <w:rsid w:val="008A54C7"/>
    <w:rsid w:val="008A59EC"/>
    <w:rsid w:val="008A61AC"/>
    <w:rsid w:val="008A6408"/>
    <w:rsid w:val="008A77D8"/>
    <w:rsid w:val="008B0483"/>
    <w:rsid w:val="008B0513"/>
    <w:rsid w:val="008B0665"/>
    <w:rsid w:val="008B08B5"/>
    <w:rsid w:val="008B0D35"/>
    <w:rsid w:val="008B120C"/>
    <w:rsid w:val="008B22A3"/>
    <w:rsid w:val="008B2840"/>
    <w:rsid w:val="008B3186"/>
    <w:rsid w:val="008B3E61"/>
    <w:rsid w:val="008B518C"/>
    <w:rsid w:val="008B51A0"/>
    <w:rsid w:val="008B592A"/>
    <w:rsid w:val="008B5FB4"/>
    <w:rsid w:val="008B5FE0"/>
    <w:rsid w:val="008B6CF5"/>
    <w:rsid w:val="008B7B5C"/>
    <w:rsid w:val="008C0C99"/>
    <w:rsid w:val="008C2017"/>
    <w:rsid w:val="008C4958"/>
    <w:rsid w:val="008C4BAA"/>
    <w:rsid w:val="008C5111"/>
    <w:rsid w:val="008C5C43"/>
    <w:rsid w:val="008C6AE8"/>
    <w:rsid w:val="008C7573"/>
    <w:rsid w:val="008D00A5"/>
    <w:rsid w:val="008D0379"/>
    <w:rsid w:val="008D319D"/>
    <w:rsid w:val="008D34F1"/>
    <w:rsid w:val="008D39D8"/>
    <w:rsid w:val="008D4F47"/>
    <w:rsid w:val="008D626B"/>
    <w:rsid w:val="008D6D1A"/>
    <w:rsid w:val="008D6EAC"/>
    <w:rsid w:val="008D7446"/>
    <w:rsid w:val="008D7D37"/>
    <w:rsid w:val="008E065E"/>
    <w:rsid w:val="008E0927"/>
    <w:rsid w:val="008E0BB4"/>
    <w:rsid w:val="008E10BF"/>
    <w:rsid w:val="008E16B4"/>
    <w:rsid w:val="008E1909"/>
    <w:rsid w:val="008E3F25"/>
    <w:rsid w:val="008E5FF9"/>
    <w:rsid w:val="008F1036"/>
    <w:rsid w:val="008F13C5"/>
    <w:rsid w:val="008F17BE"/>
    <w:rsid w:val="008F1C4E"/>
    <w:rsid w:val="008F1CB9"/>
    <w:rsid w:val="008F1EAB"/>
    <w:rsid w:val="008F33DC"/>
    <w:rsid w:val="008F366B"/>
    <w:rsid w:val="008F3B5A"/>
    <w:rsid w:val="008F423F"/>
    <w:rsid w:val="008F477F"/>
    <w:rsid w:val="008F50A1"/>
    <w:rsid w:val="008F59B7"/>
    <w:rsid w:val="008F5AE4"/>
    <w:rsid w:val="008F74AC"/>
    <w:rsid w:val="008F7F8B"/>
    <w:rsid w:val="0090024C"/>
    <w:rsid w:val="00900DC0"/>
    <w:rsid w:val="00901834"/>
    <w:rsid w:val="00902303"/>
    <w:rsid w:val="00902350"/>
    <w:rsid w:val="009031B8"/>
    <w:rsid w:val="0090336B"/>
    <w:rsid w:val="00905037"/>
    <w:rsid w:val="0090523C"/>
    <w:rsid w:val="009053AA"/>
    <w:rsid w:val="009055C6"/>
    <w:rsid w:val="009057C2"/>
    <w:rsid w:val="00905BCB"/>
    <w:rsid w:val="009064C9"/>
    <w:rsid w:val="00906939"/>
    <w:rsid w:val="00910B7D"/>
    <w:rsid w:val="0091111E"/>
    <w:rsid w:val="00911DFB"/>
    <w:rsid w:val="009139D9"/>
    <w:rsid w:val="00914118"/>
    <w:rsid w:val="00914AD8"/>
    <w:rsid w:val="00916079"/>
    <w:rsid w:val="00917355"/>
    <w:rsid w:val="00917A52"/>
    <w:rsid w:val="00917CE9"/>
    <w:rsid w:val="0092075B"/>
    <w:rsid w:val="00920BF2"/>
    <w:rsid w:val="00922008"/>
    <w:rsid w:val="00922010"/>
    <w:rsid w:val="00923B6B"/>
    <w:rsid w:val="00923E4D"/>
    <w:rsid w:val="00925073"/>
    <w:rsid w:val="0092523E"/>
    <w:rsid w:val="00925975"/>
    <w:rsid w:val="00926B54"/>
    <w:rsid w:val="009304F6"/>
    <w:rsid w:val="00931BD9"/>
    <w:rsid w:val="00932AD5"/>
    <w:rsid w:val="009335C4"/>
    <w:rsid w:val="00934715"/>
    <w:rsid w:val="0093556E"/>
    <w:rsid w:val="00935B08"/>
    <w:rsid w:val="009368F3"/>
    <w:rsid w:val="00936AAC"/>
    <w:rsid w:val="00937189"/>
    <w:rsid w:val="00940321"/>
    <w:rsid w:val="0094121C"/>
    <w:rsid w:val="00941636"/>
    <w:rsid w:val="009434B4"/>
    <w:rsid w:val="00943742"/>
    <w:rsid w:val="009459B0"/>
    <w:rsid w:val="00945C05"/>
    <w:rsid w:val="00946174"/>
    <w:rsid w:val="00946945"/>
    <w:rsid w:val="009475B9"/>
    <w:rsid w:val="00947713"/>
    <w:rsid w:val="009505EE"/>
    <w:rsid w:val="00950DE7"/>
    <w:rsid w:val="00951371"/>
    <w:rsid w:val="009515EE"/>
    <w:rsid w:val="00951F3A"/>
    <w:rsid w:val="00952983"/>
    <w:rsid w:val="0095385A"/>
    <w:rsid w:val="00953920"/>
    <w:rsid w:val="00953D47"/>
    <w:rsid w:val="0095681E"/>
    <w:rsid w:val="009572D4"/>
    <w:rsid w:val="00957CF4"/>
    <w:rsid w:val="00957EE7"/>
    <w:rsid w:val="00961921"/>
    <w:rsid w:val="00963ACD"/>
    <w:rsid w:val="0096430A"/>
    <w:rsid w:val="00964BB9"/>
    <w:rsid w:val="00964D32"/>
    <w:rsid w:val="00965075"/>
    <w:rsid w:val="0096554B"/>
    <w:rsid w:val="0096584A"/>
    <w:rsid w:val="0096595B"/>
    <w:rsid w:val="0096790A"/>
    <w:rsid w:val="0097004F"/>
    <w:rsid w:val="0097090C"/>
    <w:rsid w:val="00971F08"/>
    <w:rsid w:val="009721EC"/>
    <w:rsid w:val="00972211"/>
    <w:rsid w:val="009734F6"/>
    <w:rsid w:val="0097484E"/>
    <w:rsid w:val="00975CE3"/>
    <w:rsid w:val="0097603D"/>
    <w:rsid w:val="00976949"/>
    <w:rsid w:val="00977061"/>
    <w:rsid w:val="00977968"/>
    <w:rsid w:val="00980477"/>
    <w:rsid w:val="00981382"/>
    <w:rsid w:val="00981D48"/>
    <w:rsid w:val="0098315E"/>
    <w:rsid w:val="00984474"/>
    <w:rsid w:val="00985039"/>
    <w:rsid w:val="00985253"/>
    <w:rsid w:val="009853B3"/>
    <w:rsid w:val="009854C3"/>
    <w:rsid w:val="00986144"/>
    <w:rsid w:val="00987244"/>
    <w:rsid w:val="00990630"/>
    <w:rsid w:val="00991761"/>
    <w:rsid w:val="009927DF"/>
    <w:rsid w:val="00994DCA"/>
    <w:rsid w:val="0099565A"/>
    <w:rsid w:val="009956CC"/>
    <w:rsid w:val="0099609F"/>
    <w:rsid w:val="009960EC"/>
    <w:rsid w:val="009970DD"/>
    <w:rsid w:val="009A0A3D"/>
    <w:rsid w:val="009A0FBA"/>
    <w:rsid w:val="009A159D"/>
    <w:rsid w:val="009A1601"/>
    <w:rsid w:val="009A1AA7"/>
    <w:rsid w:val="009A3512"/>
    <w:rsid w:val="009A3BB6"/>
    <w:rsid w:val="009A3F27"/>
    <w:rsid w:val="009A462D"/>
    <w:rsid w:val="009A5529"/>
    <w:rsid w:val="009A5CBA"/>
    <w:rsid w:val="009A61F4"/>
    <w:rsid w:val="009A6374"/>
    <w:rsid w:val="009B1F30"/>
    <w:rsid w:val="009B3852"/>
    <w:rsid w:val="009B3AC2"/>
    <w:rsid w:val="009B4DF4"/>
    <w:rsid w:val="009B564E"/>
    <w:rsid w:val="009B69A4"/>
    <w:rsid w:val="009B789F"/>
    <w:rsid w:val="009B7E87"/>
    <w:rsid w:val="009C0169"/>
    <w:rsid w:val="009C02AD"/>
    <w:rsid w:val="009C0304"/>
    <w:rsid w:val="009C0F24"/>
    <w:rsid w:val="009C277F"/>
    <w:rsid w:val="009C2F0A"/>
    <w:rsid w:val="009C403E"/>
    <w:rsid w:val="009C5045"/>
    <w:rsid w:val="009C611A"/>
    <w:rsid w:val="009C6E52"/>
    <w:rsid w:val="009C796B"/>
    <w:rsid w:val="009D14C6"/>
    <w:rsid w:val="009D4790"/>
    <w:rsid w:val="009D4FF0"/>
    <w:rsid w:val="009D53EB"/>
    <w:rsid w:val="009D6DDD"/>
    <w:rsid w:val="009D703C"/>
    <w:rsid w:val="009D718F"/>
    <w:rsid w:val="009D79E4"/>
    <w:rsid w:val="009E068F"/>
    <w:rsid w:val="009E14E0"/>
    <w:rsid w:val="009E1D41"/>
    <w:rsid w:val="009E29B6"/>
    <w:rsid w:val="009E320D"/>
    <w:rsid w:val="009E35DB"/>
    <w:rsid w:val="009E45FB"/>
    <w:rsid w:val="009E47A3"/>
    <w:rsid w:val="009E5824"/>
    <w:rsid w:val="009E68F7"/>
    <w:rsid w:val="009E7184"/>
    <w:rsid w:val="009E7D5A"/>
    <w:rsid w:val="009F08F3"/>
    <w:rsid w:val="009F344F"/>
    <w:rsid w:val="009F5B4D"/>
    <w:rsid w:val="009F7C1D"/>
    <w:rsid w:val="009F7D7C"/>
    <w:rsid w:val="00A01647"/>
    <w:rsid w:val="00A01C73"/>
    <w:rsid w:val="00A0212D"/>
    <w:rsid w:val="00A02E86"/>
    <w:rsid w:val="00A03116"/>
    <w:rsid w:val="00A031D8"/>
    <w:rsid w:val="00A048A8"/>
    <w:rsid w:val="00A04F49"/>
    <w:rsid w:val="00A0746C"/>
    <w:rsid w:val="00A12D5A"/>
    <w:rsid w:val="00A13D8C"/>
    <w:rsid w:val="00A13E54"/>
    <w:rsid w:val="00A15F0C"/>
    <w:rsid w:val="00A1664D"/>
    <w:rsid w:val="00A16E71"/>
    <w:rsid w:val="00A17411"/>
    <w:rsid w:val="00A1765A"/>
    <w:rsid w:val="00A17C6E"/>
    <w:rsid w:val="00A17F63"/>
    <w:rsid w:val="00A211B1"/>
    <w:rsid w:val="00A2193B"/>
    <w:rsid w:val="00A223ED"/>
    <w:rsid w:val="00A226AE"/>
    <w:rsid w:val="00A234C1"/>
    <w:rsid w:val="00A2351A"/>
    <w:rsid w:val="00A2424F"/>
    <w:rsid w:val="00A25E00"/>
    <w:rsid w:val="00A264A9"/>
    <w:rsid w:val="00A2671B"/>
    <w:rsid w:val="00A2684D"/>
    <w:rsid w:val="00A26DCF"/>
    <w:rsid w:val="00A27785"/>
    <w:rsid w:val="00A27799"/>
    <w:rsid w:val="00A30187"/>
    <w:rsid w:val="00A3262A"/>
    <w:rsid w:val="00A32776"/>
    <w:rsid w:val="00A32D6A"/>
    <w:rsid w:val="00A32FF8"/>
    <w:rsid w:val="00A33204"/>
    <w:rsid w:val="00A3448A"/>
    <w:rsid w:val="00A34EE1"/>
    <w:rsid w:val="00A36297"/>
    <w:rsid w:val="00A36AA3"/>
    <w:rsid w:val="00A36BCD"/>
    <w:rsid w:val="00A37811"/>
    <w:rsid w:val="00A37AEA"/>
    <w:rsid w:val="00A41E2B"/>
    <w:rsid w:val="00A42830"/>
    <w:rsid w:val="00A456C0"/>
    <w:rsid w:val="00A45B74"/>
    <w:rsid w:val="00A466AA"/>
    <w:rsid w:val="00A4755D"/>
    <w:rsid w:val="00A5151C"/>
    <w:rsid w:val="00A520C6"/>
    <w:rsid w:val="00A52360"/>
    <w:rsid w:val="00A528E8"/>
    <w:rsid w:val="00A52E1D"/>
    <w:rsid w:val="00A53656"/>
    <w:rsid w:val="00A54CC2"/>
    <w:rsid w:val="00A5545E"/>
    <w:rsid w:val="00A56BB1"/>
    <w:rsid w:val="00A602DB"/>
    <w:rsid w:val="00A608D2"/>
    <w:rsid w:val="00A61499"/>
    <w:rsid w:val="00A62A77"/>
    <w:rsid w:val="00A63307"/>
    <w:rsid w:val="00A63483"/>
    <w:rsid w:val="00A645FD"/>
    <w:rsid w:val="00A64656"/>
    <w:rsid w:val="00A64B41"/>
    <w:rsid w:val="00A6557B"/>
    <w:rsid w:val="00A65704"/>
    <w:rsid w:val="00A657D7"/>
    <w:rsid w:val="00A65CB3"/>
    <w:rsid w:val="00A660AC"/>
    <w:rsid w:val="00A6625B"/>
    <w:rsid w:val="00A67E6C"/>
    <w:rsid w:val="00A707F3"/>
    <w:rsid w:val="00A708DE"/>
    <w:rsid w:val="00A71B30"/>
    <w:rsid w:val="00A71B99"/>
    <w:rsid w:val="00A71ED4"/>
    <w:rsid w:val="00A739D0"/>
    <w:rsid w:val="00A75800"/>
    <w:rsid w:val="00A75B48"/>
    <w:rsid w:val="00A75D7A"/>
    <w:rsid w:val="00A761D4"/>
    <w:rsid w:val="00A77734"/>
    <w:rsid w:val="00A77EC4"/>
    <w:rsid w:val="00A809D4"/>
    <w:rsid w:val="00A82842"/>
    <w:rsid w:val="00A82BA9"/>
    <w:rsid w:val="00A85147"/>
    <w:rsid w:val="00A857B5"/>
    <w:rsid w:val="00A87DB4"/>
    <w:rsid w:val="00A92879"/>
    <w:rsid w:val="00A9442A"/>
    <w:rsid w:val="00A966E0"/>
    <w:rsid w:val="00A97D83"/>
    <w:rsid w:val="00AA016F"/>
    <w:rsid w:val="00AA086C"/>
    <w:rsid w:val="00AA0D91"/>
    <w:rsid w:val="00AA1BEA"/>
    <w:rsid w:val="00AA1ED6"/>
    <w:rsid w:val="00AA274B"/>
    <w:rsid w:val="00AA3A8A"/>
    <w:rsid w:val="00AA3C32"/>
    <w:rsid w:val="00AA4B78"/>
    <w:rsid w:val="00AA4FEF"/>
    <w:rsid w:val="00AA51D6"/>
    <w:rsid w:val="00AA689A"/>
    <w:rsid w:val="00AA7DC1"/>
    <w:rsid w:val="00AB0727"/>
    <w:rsid w:val="00AB0BC8"/>
    <w:rsid w:val="00AB11B0"/>
    <w:rsid w:val="00AB11CA"/>
    <w:rsid w:val="00AB14D9"/>
    <w:rsid w:val="00AB15B5"/>
    <w:rsid w:val="00AB2293"/>
    <w:rsid w:val="00AB380D"/>
    <w:rsid w:val="00AB4AB8"/>
    <w:rsid w:val="00AB52CB"/>
    <w:rsid w:val="00AB5947"/>
    <w:rsid w:val="00AB655E"/>
    <w:rsid w:val="00AC007F"/>
    <w:rsid w:val="00AC2ECD"/>
    <w:rsid w:val="00AC2F48"/>
    <w:rsid w:val="00AC3119"/>
    <w:rsid w:val="00AC49FB"/>
    <w:rsid w:val="00AC5525"/>
    <w:rsid w:val="00AC5A10"/>
    <w:rsid w:val="00AC6727"/>
    <w:rsid w:val="00AC6C49"/>
    <w:rsid w:val="00AD0072"/>
    <w:rsid w:val="00AD0299"/>
    <w:rsid w:val="00AD0321"/>
    <w:rsid w:val="00AD0493"/>
    <w:rsid w:val="00AD0AA3"/>
    <w:rsid w:val="00AD162C"/>
    <w:rsid w:val="00AD2ED0"/>
    <w:rsid w:val="00AD32A2"/>
    <w:rsid w:val="00AD3BD6"/>
    <w:rsid w:val="00AD3F94"/>
    <w:rsid w:val="00AD4A5A"/>
    <w:rsid w:val="00AE149A"/>
    <w:rsid w:val="00AE16E9"/>
    <w:rsid w:val="00AE2091"/>
    <w:rsid w:val="00AE24D0"/>
    <w:rsid w:val="00AE27AC"/>
    <w:rsid w:val="00AE40E0"/>
    <w:rsid w:val="00AE4DBA"/>
    <w:rsid w:val="00AE4F07"/>
    <w:rsid w:val="00AE5153"/>
    <w:rsid w:val="00AE6B46"/>
    <w:rsid w:val="00AF0144"/>
    <w:rsid w:val="00AF1C5D"/>
    <w:rsid w:val="00AF21AF"/>
    <w:rsid w:val="00AF26FF"/>
    <w:rsid w:val="00AF36E3"/>
    <w:rsid w:val="00AF42D7"/>
    <w:rsid w:val="00AF4A64"/>
    <w:rsid w:val="00AF5742"/>
    <w:rsid w:val="00AF5A3B"/>
    <w:rsid w:val="00B006FE"/>
    <w:rsid w:val="00B007CB"/>
    <w:rsid w:val="00B01337"/>
    <w:rsid w:val="00B014CE"/>
    <w:rsid w:val="00B02AA9"/>
    <w:rsid w:val="00B02FA3"/>
    <w:rsid w:val="00B03F2A"/>
    <w:rsid w:val="00B0487D"/>
    <w:rsid w:val="00B05084"/>
    <w:rsid w:val="00B054A1"/>
    <w:rsid w:val="00B05745"/>
    <w:rsid w:val="00B13F88"/>
    <w:rsid w:val="00B14877"/>
    <w:rsid w:val="00B1574B"/>
    <w:rsid w:val="00B157F9"/>
    <w:rsid w:val="00B15836"/>
    <w:rsid w:val="00B169E0"/>
    <w:rsid w:val="00B20256"/>
    <w:rsid w:val="00B20D09"/>
    <w:rsid w:val="00B22AD1"/>
    <w:rsid w:val="00B23F1F"/>
    <w:rsid w:val="00B260E7"/>
    <w:rsid w:val="00B26805"/>
    <w:rsid w:val="00B2698B"/>
    <w:rsid w:val="00B26DDB"/>
    <w:rsid w:val="00B27608"/>
    <w:rsid w:val="00B2763F"/>
    <w:rsid w:val="00B27AAC"/>
    <w:rsid w:val="00B30929"/>
    <w:rsid w:val="00B3257A"/>
    <w:rsid w:val="00B33CB4"/>
    <w:rsid w:val="00B36A14"/>
    <w:rsid w:val="00B372AA"/>
    <w:rsid w:val="00B40445"/>
    <w:rsid w:val="00B40511"/>
    <w:rsid w:val="00B409E0"/>
    <w:rsid w:val="00B41888"/>
    <w:rsid w:val="00B42C2C"/>
    <w:rsid w:val="00B42F9A"/>
    <w:rsid w:val="00B454E1"/>
    <w:rsid w:val="00B45891"/>
    <w:rsid w:val="00B45A52"/>
    <w:rsid w:val="00B46175"/>
    <w:rsid w:val="00B50AA1"/>
    <w:rsid w:val="00B51EDB"/>
    <w:rsid w:val="00B548B7"/>
    <w:rsid w:val="00B549FC"/>
    <w:rsid w:val="00B54DD6"/>
    <w:rsid w:val="00B571E7"/>
    <w:rsid w:val="00B57AC5"/>
    <w:rsid w:val="00B60154"/>
    <w:rsid w:val="00B6161E"/>
    <w:rsid w:val="00B61AB2"/>
    <w:rsid w:val="00B62A86"/>
    <w:rsid w:val="00B644C4"/>
    <w:rsid w:val="00B65B1C"/>
    <w:rsid w:val="00B65CA7"/>
    <w:rsid w:val="00B65FF5"/>
    <w:rsid w:val="00B66338"/>
    <w:rsid w:val="00B664C7"/>
    <w:rsid w:val="00B67497"/>
    <w:rsid w:val="00B701A6"/>
    <w:rsid w:val="00B713D8"/>
    <w:rsid w:val="00B717E3"/>
    <w:rsid w:val="00B71F21"/>
    <w:rsid w:val="00B739F6"/>
    <w:rsid w:val="00B755E0"/>
    <w:rsid w:val="00B76019"/>
    <w:rsid w:val="00B80D1B"/>
    <w:rsid w:val="00B81A6C"/>
    <w:rsid w:val="00B83530"/>
    <w:rsid w:val="00B841B4"/>
    <w:rsid w:val="00B85DE5"/>
    <w:rsid w:val="00B87110"/>
    <w:rsid w:val="00B87F63"/>
    <w:rsid w:val="00B90F73"/>
    <w:rsid w:val="00B90FF4"/>
    <w:rsid w:val="00B9164E"/>
    <w:rsid w:val="00B91701"/>
    <w:rsid w:val="00B923DF"/>
    <w:rsid w:val="00B93300"/>
    <w:rsid w:val="00B93629"/>
    <w:rsid w:val="00B93804"/>
    <w:rsid w:val="00B93B59"/>
    <w:rsid w:val="00B9406A"/>
    <w:rsid w:val="00B94F35"/>
    <w:rsid w:val="00B953ED"/>
    <w:rsid w:val="00B956AD"/>
    <w:rsid w:val="00B960E8"/>
    <w:rsid w:val="00B965AB"/>
    <w:rsid w:val="00B978EA"/>
    <w:rsid w:val="00B97D1D"/>
    <w:rsid w:val="00B97D8B"/>
    <w:rsid w:val="00BA0330"/>
    <w:rsid w:val="00BA09BA"/>
    <w:rsid w:val="00BA1823"/>
    <w:rsid w:val="00BA2280"/>
    <w:rsid w:val="00BA2A08"/>
    <w:rsid w:val="00BA56D2"/>
    <w:rsid w:val="00BA76E0"/>
    <w:rsid w:val="00BA7B2A"/>
    <w:rsid w:val="00BB0C16"/>
    <w:rsid w:val="00BB13BD"/>
    <w:rsid w:val="00BB2A25"/>
    <w:rsid w:val="00BB3777"/>
    <w:rsid w:val="00BB4B51"/>
    <w:rsid w:val="00BB51E9"/>
    <w:rsid w:val="00BB6692"/>
    <w:rsid w:val="00BB6E10"/>
    <w:rsid w:val="00BB76F2"/>
    <w:rsid w:val="00BC0948"/>
    <w:rsid w:val="00BC0FDC"/>
    <w:rsid w:val="00BC1125"/>
    <w:rsid w:val="00BC1D78"/>
    <w:rsid w:val="00BC2D0A"/>
    <w:rsid w:val="00BC3053"/>
    <w:rsid w:val="00BC45A9"/>
    <w:rsid w:val="00BC4D2E"/>
    <w:rsid w:val="00BC4FA6"/>
    <w:rsid w:val="00BC52DF"/>
    <w:rsid w:val="00BC6E87"/>
    <w:rsid w:val="00BC73A0"/>
    <w:rsid w:val="00BC774C"/>
    <w:rsid w:val="00BC7AA1"/>
    <w:rsid w:val="00BD07CC"/>
    <w:rsid w:val="00BD2170"/>
    <w:rsid w:val="00BD29D1"/>
    <w:rsid w:val="00BD3588"/>
    <w:rsid w:val="00BD3729"/>
    <w:rsid w:val="00BD48AC"/>
    <w:rsid w:val="00BD5013"/>
    <w:rsid w:val="00BD5F1A"/>
    <w:rsid w:val="00BD65C1"/>
    <w:rsid w:val="00BD7400"/>
    <w:rsid w:val="00BE0271"/>
    <w:rsid w:val="00BE094D"/>
    <w:rsid w:val="00BE10CD"/>
    <w:rsid w:val="00BE1234"/>
    <w:rsid w:val="00BE18E9"/>
    <w:rsid w:val="00BE25C4"/>
    <w:rsid w:val="00BE2BD2"/>
    <w:rsid w:val="00BE2C8F"/>
    <w:rsid w:val="00BE2CB4"/>
    <w:rsid w:val="00BE2FA6"/>
    <w:rsid w:val="00BE333F"/>
    <w:rsid w:val="00BE3764"/>
    <w:rsid w:val="00BE7406"/>
    <w:rsid w:val="00BE7603"/>
    <w:rsid w:val="00BF16F6"/>
    <w:rsid w:val="00BF1E70"/>
    <w:rsid w:val="00BF30A2"/>
    <w:rsid w:val="00BF3279"/>
    <w:rsid w:val="00BF4B5F"/>
    <w:rsid w:val="00BF681C"/>
    <w:rsid w:val="00BF6DCB"/>
    <w:rsid w:val="00BF6F85"/>
    <w:rsid w:val="00BF74C7"/>
    <w:rsid w:val="00C005CA"/>
    <w:rsid w:val="00C015F1"/>
    <w:rsid w:val="00C017B5"/>
    <w:rsid w:val="00C01F33"/>
    <w:rsid w:val="00C02CC3"/>
    <w:rsid w:val="00C02CC6"/>
    <w:rsid w:val="00C040F7"/>
    <w:rsid w:val="00C044AB"/>
    <w:rsid w:val="00C04C78"/>
    <w:rsid w:val="00C05706"/>
    <w:rsid w:val="00C06B65"/>
    <w:rsid w:val="00C07377"/>
    <w:rsid w:val="00C10478"/>
    <w:rsid w:val="00C12107"/>
    <w:rsid w:val="00C12B2A"/>
    <w:rsid w:val="00C13D6D"/>
    <w:rsid w:val="00C14D4B"/>
    <w:rsid w:val="00C154BB"/>
    <w:rsid w:val="00C169D7"/>
    <w:rsid w:val="00C179B7"/>
    <w:rsid w:val="00C20F33"/>
    <w:rsid w:val="00C2121B"/>
    <w:rsid w:val="00C2347B"/>
    <w:rsid w:val="00C23BDD"/>
    <w:rsid w:val="00C23CA2"/>
    <w:rsid w:val="00C2478D"/>
    <w:rsid w:val="00C2638A"/>
    <w:rsid w:val="00C26F81"/>
    <w:rsid w:val="00C27818"/>
    <w:rsid w:val="00C279B5"/>
    <w:rsid w:val="00C27C45"/>
    <w:rsid w:val="00C303DE"/>
    <w:rsid w:val="00C30AEC"/>
    <w:rsid w:val="00C31503"/>
    <w:rsid w:val="00C3338D"/>
    <w:rsid w:val="00C35DE8"/>
    <w:rsid w:val="00C3610B"/>
    <w:rsid w:val="00C36A08"/>
    <w:rsid w:val="00C36C65"/>
    <w:rsid w:val="00C3719D"/>
    <w:rsid w:val="00C37734"/>
    <w:rsid w:val="00C37CB2"/>
    <w:rsid w:val="00C42B7C"/>
    <w:rsid w:val="00C42C7C"/>
    <w:rsid w:val="00C433D8"/>
    <w:rsid w:val="00C434B9"/>
    <w:rsid w:val="00C43FE4"/>
    <w:rsid w:val="00C4412A"/>
    <w:rsid w:val="00C4448C"/>
    <w:rsid w:val="00C45142"/>
    <w:rsid w:val="00C462CB"/>
    <w:rsid w:val="00C46CBC"/>
    <w:rsid w:val="00C473A5"/>
    <w:rsid w:val="00C5161D"/>
    <w:rsid w:val="00C51636"/>
    <w:rsid w:val="00C52D24"/>
    <w:rsid w:val="00C53131"/>
    <w:rsid w:val="00C53BB6"/>
    <w:rsid w:val="00C547BB"/>
    <w:rsid w:val="00C54861"/>
    <w:rsid w:val="00C54995"/>
    <w:rsid w:val="00C54D41"/>
    <w:rsid w:val="00C5539E"/>
    <w:rsid w:val="00C553F0"/>
    <w:rsid w:val="00C604F1"/>
    <w:rsid w:val="00C605CF"/>
    <w:rsid w:val="00C60783"/>
    <w:rsid w:val="00C60880"/>
    <w:rsid w:val="00C60EF4"/>
    <w:rsid w:val="00C61E9F"/>
    <w:rsid w:val="00C620D7"/>
    <w:rsid w:val="00C62AC8"/>
    <w:rsid w:val="00C63BC7"/>
    <w:rsid w:val="00C641D0"/>
    <w:rsid w:val="00C64672"/>
    <w:rsid w:val="00C64D18"/>
    <w:rsid w:val="00C64DA5"/>
    <w:rsid w:val="00C66986"/>
    <w:rsid w:val="00C66BD9"/>
    <w:rsid w:val="00C701B9"/>
    <w:rsid w:val="00C70697"/>
    <w:rsid w:val="00C72093"/>
    <w:rsid w:val="00C72EF4"/>
    <w:rsid w:val="00C739FC"/>
    <w:rsid w:val="00C744FE"/>
    <w:rsid w:val="00C74F02"/>
    <w:rsid w:val="00C75D2F"/>
    <w:rsid w:val="00C767BE"/>
    <w:rsid w:val="00C76E3C"/>
    <w:rsid w:val="00C774EA"/>
    <w:rsid w:val="00C77681"/>
    <w:rsid w:val="00C77A38"/>
    <w:rsid w:val="00C80159"/>
    <w:rsid w:val="00C80590"/>
    <w:rsid w:val="00C80791"/>
    <w:rsid w:val="00C81568"/>
    <w:rsid w:val="00C81945"/>
    <w:rsid w:val="00C832F2"/>
    <w:rsid w:val="00C83ABA"/>
    <w:rsid w:val="00C847E3"/>
    <w:rsid w:val="00C85560"/>
    <w:rsid w:val="00C8676D"/>
    <w:rsid w:val="00C87035"/>
    <w:rsid w:val="00C87535"/>
    <w:rsid w:val="00C9027A"/>
    <w:rsid w:val="00C9068E"/>
    <w:rsid w:val="00C91204"/>
    <w:rsid w:val="00C93814"/>
    <w:rsid w:val="00C93C4B"/>
    <w:rsid w:val="00C944AB"/>
    <w:rsid w:val="00C956F8"/>
    <w:rsid w:val="00C95B40"/>
    <w:rsid w:val="00C9783A"/>
    <w:rsid w:val="00C97CC2"/>
    <w:rsid w:val="00CA1ED8"/>
    <w:rsid w:val="00CA24FC"/>
    <w:rsid w:val="00CA267F"/>
    <w:rsid w:val="00CA33F3"/>
    <w:rsid w:val="00CA3F4F"/>
    <w:rsid w:val="00CA5934"/>
    <w:rsid w:val="00CA6C2B"/>
    <w:rsid w:val="00CB091E"/>
    <w:rsid w:val="00CB1F63"/>
    <w:rsid w:val="00CB21C7"/>
    <w:rsid w:val="00CB2BC5"/>
    <w:rsid w:val="00CB45B7"/>
    <w:rsid w:val="00CB5F5C"/>
    <w:rsid w:val="00CB6D5D"/>
    <w:rsid w:val="00CB7170"/>
    <w:rsid w:val="00CC040E"/>
    <w:rsid w:val="00CC111F"/>
    <w:rsid w:val="00CC2011"/>
    <w:rsid w:val="00CC35C8"/>
    <w:rsid w:val="00CC3EA0"/>
    <w:rsid w:val="00CC6047"/>
    <w:rsid w:val="00CC78B3"/>
    <w:rsid w:val="00CC7B45"/>
    <w:rsid w:val="00CD097D"/>
    <w:rsid w:val="00CD1188"/>
    <w:rsid w:val="00CD1256"/>
    <w:rsid w:val="00CD16FC"/>
    <w:rsid w:val="00CD1FC9"/>
    <w:rsid w:val="00CD2ED1"/>
    <w:rsid w:val="00CD337B"/>
    <w:rsid w:val="00CD3AA3"/>
    <w:rsid w:val="00CD4058"/>
    <w:rsid w:val="00CD4991"/>
    <w:rsid w:val="00CD5361"/>
    <w:rsid w:val="00CD5434"/>
    <w:rsid w:val="00CD5805"/>
    <w:rsid w:val="00CD5AAB"/>
    <w:rsid w:val="00CE0424"/>
    <w:rsid w:val="00CE1C6A"/>
    <w:rsid w:val="00CE3941"/>
    <w:rsid w:val="00CE4767"/>
    <w:rsid w:val="00CE565C"/>
    <w:rsid w:val="00CE5DB0"/>
    <w:rsid w:val="00CE7561"/>
    <w:rsid w:val="00CE7E49"/>
    <w:rsid w:val="00CF08D9"/>
    <w:rsid w:val="00CF1354"/>
    <w:rsid w:val="00CF1D9B"/>
    <w:rsid w:val="00CF1DB5"/>
    <w:rsid w:val="00CF308F"/>
    <w:rsid w:val="00CF3B1F"/>
    <w:rsid w:val="00CF3B24"/>
    <w:rsid w:val="00CF3BF6"/>
    <w:rsid w:val="00CF46C8"/>
    <w:rsid w:val="00CF5A35"/>
    <w:rsid w:val="00CF625B"/>
    <w:rsid w:val="00CF687E"/>
    <w:rsid w:val="00CF7205"/>
    <w:rsid w:val="00CF7231"/>
    <w:rsid w:val="00CF72C8"/>
    <w:rsid w:val="00CF7E7D"/>
    <w:rsid w:val="00D0118A"/>
    <w:rsid w:val="00D02827"/>
    <w:rsid w:val="00D02EC0"/>
    <w:rsid w:val="00D02F3F"/>
    <w:rsid w:val="00D0349B"/>
    <w:rsid w:val="00D049BB"/>
    <w:rsid w:val="00D10249"/>
    <w:rsid w:val="00D103CA"/>
    <w:rsid w:val="00D115C3"/>
    <w:rsid w:val="00D11897"/>
    <w:rsid w:val="00D119F9"/>
    <w:rsid w:val="00D126F0"/>
    <w:rsid w:val="00D13135"/>
    <w:rsid w:val="00D13E4E"/>
    <w:rsid w:val="00D16948"/>
    <w:rsid w:val="00D1784D"/>
    <w:rsid w:val="00D179B8"/>
    <w:rsid w:val="00D22D0A"/>
    <w:rsid w:val="00D239A7"/>
    <w:rsid w:val="00D23F47"/>
    <w:rsid w:val="00D24BB6"/>
    <w:rsid w:val="00D26797"/>
    <w:rsid w:val="00D26E84"/>
    <w:rsid w:val="00D27BC5"/>
    <w:rsid w:val="00D3068C"/>
    <w:rsid w:val="00D30B07"/>
    <w:rsid w:val="00D31CCA"/>
    <w:rsid w:val="00D33F86"/>
    <w:rsid w:val="00D36E71"/>
    <w:rsid w:val="00D37587"/>
    <w:rsid w:val="00D37D87"/>
    <w:rsid w:val="00D40B33"/>
    <w:rsid w:val="00D41567"/>
    <w:rsid w:val="00D41BB3"/>
    <w:rsid w:val="00D42A30"/>
    <w:rsid w:val="00D42B54"/>
    <w:rsid w:val="00D4318F"/>
    <w:rsid w:val="00D438BF"/>
    <w:rsid w:val="00D44065"/>
    <w:rsid w:val="00D44095"/>
    <w:rsid w:val="00D440F8"/>
    <w:rsid w:val="00D44591"/>
    <w:rsid w:val="00D4679B"/>
    <w:rsid w:val="00D5003D"/>
    <w:rsid w:val="00D50569"/>
    <w:rsid w:val="00D50720"/>
    <w:rsid w:val="00D50BD2"/>
    <w:rsid w:val="00D50FEC"/>
    <w:rsid w:val="00D5149A"/>
    <w:rsid w:val="00D52090"/>
    <w:rsid w:val="00D52094"/>
    <w:rsid w:val="00D5346B"/>
    <w:rsid w:val="00D546FF"/>
    <w:rsid w:val="00D552A6"/>
    <w:rsid w:val="00D556B5"/>
    <w:rsid w:val="00D55AD5"/>
    <w:rsid w:val="00D55E66"/>
    <w:rsid w:val="00D576CA"/>
    <w:rsid w:val="00D57880"/>
    <w:rsid w:val="00D57BF3"/>
    <w:rsid w:val="00D60099"/>
    <w:rsid w:val="00D606C3"/>
    <w:rsid w:val="00D608C8"/>
    <w:rsid w:val="00D61802"/>
    <w:rsid w:val="00D61AF5"/>
    <w:rsid w:val="00D63A2F"/>
    <w:rsid w:val="00D652B5"/>
    <w:rsid w:val="00D65C4F"/>
    <w:rsid w:val="00D65C97"/>
    <w:rsid w:val="00D66155"/>
    <w:rsid w:val="00D708B0"/>
    <w:rsid w:val="00D70E3B"/>
    <w:rsid w:val="00D7182A"/>
    <w:rsid w:val="00D71931"/>
    <w:rsid w:val="00D726DE"/>
    <w:rsid w:val="00D74AB8"/>
    <w:rsid w:val="00D74D2C"/>
    <w:rsid w:val="00D76485"/>
    <w:rsid w:val="00D7698E"/>
    <w:rsid w:val="00D777D8"/>
    <w:rsid w:val="00D77AC9"/>
    <w:rsid w:val="00D77B1D"/>
    <w:rsid w:val="00D8021F"/>
    <w:rsid w:val="00D80383"/>
    <w:rsid w:val="00D823C6"/>
    <w:rsid w:val="00D82A66"/>
    <w:rsid w:val="00D8327F"/>
    <w:rsid w:val="00D84586"/>
    <w:rsid w:val="00D85409"/>
    <w:rsid w:val="00D86CA3"/>
    <w:rsid w:val="00D871CE"/>
    <w:rsid w:val="00D87A43"/>
    <w:rsid w:val="00D9015A"/>
    <w:rsid w:val="00D9062D"/>
    <w:rsid w:val="00D90BF6"/>
    <w:rsid w:val="00D9196D"/>
    <w:rsid w:val="00D92982"/>
    <w:rsid w:val="00D935AB"/>
    <w:rsid w:val="00D949E0"/>
    <w:rsid w:val="00D9521F"/>
    <w:rsid w:val="00DA0B47"/>
    <w:rsid w:val="00DA305E"/>
    <w:rsid w:val="00DA4070"/>
    <w:rsid w:val="00DA504A"/>
    <w:rsid w:val="00DA5149"/>
    <w:rsid w:val="00DA5417"/>
    <w:rsid w:val="00DA56E8"/>
    <w:rsid w:val="00DA597D"/>
    <w:rsid w:val="00DA59E1"/>
    <w:rsid w:val="00DB0136"/>
    <w:rsid w:val="00DB0A9F"/>
    <w:rsid w:val="00DB319D"/>
    <w:rsid w:val="00DB35AA"/>
    <w:rsid w:val="00DB377D"/>
    <w:rsid w:val="00DB4718"/>
    <w:rsid w:val="00DB4C2C"/>
    <w:rsid w:val="00DC1683"/>
    <w:rsid w:val="00DC1A1E"/>
    <w:rsid w:val="00DC29B0"/>
    <w:rsid w:val="00DC2D36"/>
    <w:rsid w:val="00DC3EC8"/>
    <w:rsid w:val="00DC53EF"/>
    <w:rsid w:val="00DC5E64"/>
    <w:rsid w:val="00DD3BEC"/>
    <w:rsid w:val="00DD488A"/>
    <w:rsid w:val="00DD65F7"/>
    <w:rsid w:val="00DE03D0"/>
    <w:rsid w:val="00DE297C"/>
    <w:rsid w:val="00DE338E"/>
    <w:rsid w:val="00DE45DA"/>
    <w:rsid w:val="00DE4ADF"/>
    <w:rsid w:val="00DE5608"/>
    <w:rsid w:val="00DE58D0"/>
    <w:rsid w:val="00DE654F"/>
    <w:rsid w:val="00DE6DB2"/>
    <w:rsid w:val="00DF06CE"/>
    <w:rsid w:val="00DF0B6E"/>
    <w:rsid w:val="00DF15E0"/>
    <w:rsid w:val="00DF1968"/>
    <w:rsid w:val="00DF37A0"/>
    <w:rsid w:val="00DF414B"/>
    <w:rsid w:val="00DF6910"/>
    <w:rsid w:val="00DF730D"/>
    <w:rsid w:val="00E00D18"/>
    <w:rsid w:val="00E023DF"/>
    <w:rsid w:val="00E05D7B"/>
    <w:rsid w:val="00E0669C"/>
    <w:rsid w:val="00E072BC"/>
    <w:rsid w:val="00E078C8"/>
    <w:rsid w:val="00E110E7"/>
    <w:rsid w:val="00E11B20"/>
    <w:rsid w:val="00E13272"/>
    <w:rsid w:val="00E14721"/>
    <w:rsid w:val="00E14966"/>
    <w:rsid w:val="00E1539D"/>
    <w:rsid w:val="00E15689"/>
    <w:rsid w:val="00E16476"/>
    <w:rsid w:val="00E16D36"/>
    <w:rsid w:val="00E17FA2"/>
    <w:rsid w:val="00E202A7"/>
    <w:rsid w:val="00E22330"/>
    <w:rsid w:val="00E23D80"/>
    <w:rsid w:val="00E240A0"/>
    <w:rsid w:val="00E25FAC"/>
    <w:rsid w:val="00E270D4"/>
    <w:rsid w:val="00E27A4C"/>
    <w:rsid w:val="00E30B5A"/>
    <w:rsid w:val="00E3123D"/>
    <w:rsid w:val="00E31461"/>
    <w:rsid w:val="00E31D43"/>
    <w:rsid w:val="00E32608"/>
    <w:rsid w:val="00E32636"/>
    <w:rsid w:val="00E34188"/>
    <w:rsid w:val="00E34B6E"/>
    <w:rsid w:val="00E35559"/>
    <w:rsid w:val="00E358E9"/>
    <w:rsid w:val="00E3598E"/>
    <w:rsid w:val="00E3655B"/>
    <w:rsid w:val="00E3723A"/>
    <w:rsid w:val="00E3733F"/>
    <w:rsid w:val="00E37860"/>
    <w:rsid w:val="00E37A73"/>
    <w:rsid w:val="00E42432"/>
    <w:rsid w:val="00E43791"/>
    <w:rsid w:val="00E446F1"/>
    <w:rsid w:val="00E45448"/>
    <w:rsid w:val="00E45ADA"/>
    <w:rsid w:val="00E467B8"/>
    <w:rsid w:val="00E46886"/>
    <w:rsid w:val="00E47156"/>
    <w:rsid w:val="00E47AEF"/>
    <w:rsid w:val="00E511DB"/>
    <w:rsid w:val="00E52943"/>
    <w:rsid w:val="00E53473"/>
    <w:rsid w:val="00E5375E"/>
    <w:rsid w:val="00E53B75"/>
    <w:rsid w:val="00E54E3B"/>
    <w:rsid w:val="00E57565"/>
    <w:rsid w:val="00E60929"/>
    <w:rsid w:val="00E62CA5"/>
    <w:rsid w:val="00E62E8D"/>
    <w:rsid w:val="00E63838"/>
    <w:rsid w:val="00E63BF7"/>
    <w:rsid w:val="00E640B1"/>
    <w:rsid w:val="00E64201"/>
    <w:rsid w:val="00E64434"/>
    <w:rsid w:val="00E651BF"/>
    <w:rsid w:val="00E651EA"/>
    <w:rsid w:val="00E67C51"/>
    <w:rsid w:val="00E7013D"/>
    <w:rsid w:val="00E70BDB"/>
    <w:rsid w:val="00E710A9"/>
    <w:rsid w:val="00E72333"/>
    <w:rsid w:val="00E72EFC"/>
    <w:rsid w:val="00E7310B"/>
    <w:rsid w:val="00E73A85"/>
    <w:rsid w:val="00E758EC"/>
    <w:rsid w:val="00E75AF6"/>
    <w:rsid w:val="00E76CB6"/>
    <w:rsid w:val="00E77F42"/>
    <w:rsid w:val="00E8234C"/>
    <w:rsid w:val="00E82C11"/>
    <w:rsid w:val="00E839D5"/>
    <w:rsid w:val="00E83AA9"/>
    <w:rsid w:val="00E843B1"/>
    <w:rsid w:val="00E85928"/>
    <w:rsid w:val="00E87588"/>
    <w:rsid w:val="00E876C0"/>
    <w:rsid w:val="00E87822"/>
    <w:rsid w:val="00E90395"/>
    <w:rsid w:val="00E90E49"/>
    <w:rsid w:val="00E917F9"/>
    <w:rsid w:val="00E91F48"/>
    <w:rsid w:val="00E9291C"/>
    <w:rsid w:val="00E93FFE"/>
    <w:rsid w:val="00E94F8A"/>
    <w:rsid w:val="00E95B9E"/>
    <w:rsid w:val="00E96C06"/>
    <w:rsid w:val="00E971A8"/>
    <w:rsid w:val="00EA1481"/>
    <w:rsid w:val="00EA492C"/>
    <w:rsid w:val="00EA7A41"/>
    <w:rsid w:val="00EB077B"/>
    <w:rsid w:val="00EB2177"/>
    <w:rsid w:val="00EB41D5"/>
    <w:rsid w:val="00EB47F1"/>
    <w:rsid w:val="00EB4EA2"/>
    <w:rsid w:val="00EB7524"/>
    <w:rsid w:val="00EB7FF9"/>
    <w:rsid w:val="00EC24C6"/>
    <w:rsid w:val="00EC24D5"/>
    <w:rsid w:val="00EC27C6"/>
    <w:rsid w:val="00EC4207"/>
    <w:rsid w:val="00EC46BE"/>
    <w:rsid w:val="00EC4F84"/>
    <w:rsid w:val="00EC5653"/>
    <w:rsid w:val="00EC6752"/>
    <w:rsid w:val="00EC71CE"/>
    <w:rsid w:val="00EC7834"/>
    <w:rsid w:val="00ED1006"/>
    <w:rsid w:val="00ED2D9A"/>
    <w:rsid w:val="00ED2E19"/>
    <w:rsid w:val="00ED3598"/>
    <w:rsid w:val="00ED40C4"/>
    <w:rsid w:val="00ED4304"/>
    <w:rsid w:val="00ED46A0"/>
    <w:rsid w:val="00ED4FDF"/>
    <w:rsid w:val="00ED6838"/>
    <w:rsid w:val="00EE0910"/>
    <w:rsid w:val="00EE15AE"/>
    <w:rsid w:val="00EE211B"/>
    <w:rsid w:val="00EE21EF"/>
    <w:rsid w:val="00EE27D8"/>
    <w:rsid w:val="00EE2CD6"/>
    <w:rsid w:val="00EE6E3B"/>
    <w:rsid w:val="00EE6F23"/>
    <w:rsid w:val="00EE787F"/>
    <w:rsid w:val="00EE7D0B"/>
    <w:rsid w:val="00EF18FE"/>
    <w:rsid w:val="00EF19DE"/>
    <w:rsid w:val="00EF44CE"/>
    <w:rsid w:val="00EF5787"/>
    <w:rsid w:val="00EF606F"/>
    <w:rsid w:val="00EF60D0"/>
    <w:rsid w:val="00EF6123"/>
    <w:rsid w:val="00EF65E3"/>
    <w:rsid w:val="00EF6644"/>
    <w:rsid w:val="00F026B0"/>
    <w:rsid w:val="00F02983"/>
    <w:rsid w:val="00F03556"/>
    <w:rsid w:val="00F0438A"/>
    <w:rsid w:val="00F047D6"/>
    <w:rsid w:val="00F0528D"/>
    <w:rsid w:val="00F06A87"/>
    <w:rsid w:val="00F06C67"/>
    <w:rsid w:val="00F06DFD"/>
    <w:rsid w:val="00F071D1"/>
    <w:rsid w:val="00F07533"/>
    <w:rsid w:val="00F101CD"/>
    <w:rsid w:val="00F10629"/>
    <w:rsid w:val="00F10AB4"/>
    <w:rsid w:val="00F10E7D"/>
    <w:rsid w:val="00F1144D"/>
    <w:rsid w:val="00F1314A"/>
    <w:rsid w:val="00F13D3E"/>
    <w:rsid w:val="00F13EC0"/>
    <w:rsid w:val="00F140EA"/>
    <w:rsid w:val="00F15405"/>
    <w:rsid w:val="00F15FA5"/>
    <w:rsid w:val="00F175A1"/>
    <w:rsid w:val="00F1784B"/>
    <w:rsid w:val="00F17EFC"/>
    <w:rsid w:val="00F209B7"/>
    <w:rsid w:val="00F20CBC"/>
    <w:rsid w:val="00F21A47"/>
    <w:rsid w:val="00F2376F"/>
    <w:rsid w:val="00F242D6"/>
    <w:rsid w:val="00F243D8"/>
    <w:rsid w:val="00F253B6"/>
    <w:rsid w:val="00F27864"/>
    <w:rsid w:val="00F27D6A"/>
    <w:rsid w:val="00F302BD"/>
    <w:rsid w:val="00F30828"/>
    <w:rsid w:val="00F313D6"/>
    <w:rsid w:val="00F32C60"/>
    <w:rsid w:val="00F338D9"/>
    <w:rsid w:val="00F35E2D"/>
    <w:rsid w:val="00F36A05"/>
    <w:rsid w:val="00F3783B"/>
    <w:rsid w:val="00F4054E"/>
    <w:rsid w:val="00F40F0C"/>
    <w:rsid w:val="00F41868"/>
    <w:rsid w:val="00F42939"/>
    <w:rsid w:val="00F42EBE"/>
    <w:rsid w:val="00F43F78"/>
    <w:rsid w:val="00F44C00"/>
    <w:rsid w:val="00F45A9C"/>
    <w:rsid w:val="00F46AD5"/>
    <w:rsid w:val="00F4766C"/>
    <w:rsid w:val="00F5060E"/>
    <w:rsid w:val="00F507D1"/>
    <w:rsid w:val="00F519CE"/>
    <w:rsid w:val="00F51ADA"/>
    <w:rsid w:val="00F529A5"/>
    <w:rsid w:val="00F52CFB"/>
    <w:rsid w:val="00F53DC3"/>
    <w:rsid w:val="00F540A9"/>
    <w:rsid w:val="00F56633"/>
    <w:rsid w:val="00F56808"/>
    <w:rsid w:val="00F56FC1"/>
    <w:rsid w:val="00F577D5"/>
    <w:rsid w:val="00F60203"/>
    <w:rsid w:val="00F607C5"/>
    <w:rsid w:val="00F60DEA"/>
    <w:rsid w:val="00F62301"/>
    <w:rsid w:val="00F6302A"/>
    <w:rsid w:val="00F63950"/>
    <w:rsid w:val="00F64C2B"/>
    <w:rsid w:val="00F64D78"/>
    <w:rsid w:val="00F64D9C"/>
    <w:rsid w:val="00F651BE"/>
    <w:rsid w:val="00F654EF"/>
    <w:rsid w:val="00F65536"/>
    <w:rsid w:val="00F65AFA"/>
    <w:rsid w:val="00F674BA"/>
    <w:rsid w:val="00F67F53"/>
    <w:rsid w:val="00F703BE"/>
    <w:rsid w:val="00F71C81"/>
    <w:rsid w:val="00F71F69"/>
    <w:rsid w:val="00F72B72"/>
    <w:rsid w:val="00F74BB9"/>
    <w:rsid w:val="00F75582"/>
    <w:rsid w:val="00F75DDE"/>
    <w:rsid w:val="00F76EFA"/>
    <w:rsid w:val="00F771D3"/>
    <w:rsid w:val="00F804BE"/>
    <w:rsid w:val="00F808D5"/>
    <w:rsid w:val="00F8104E"/>
    <w:rsid w:val="00F817CE"/>
    <w:rsid w:val="00F818B7"/>
    <w:rsid w:val="00F818D8"/>
    <w:rsid w:val="00F82877"/>
    <w:rsid w:val="00F84165"/>
    <w:rsid w:val="00F8456C"/>
    <w:rsid w:val="00F84756"/>
    <w:rsid w:val="00F859D8"/>
    <w:rsid w:val="00F868F5"/>
    <w:rsid w:val="00F86966"/>
    <w:rsid w:val="00F86AE2"/>
    <w:rsid w:val="00F86CC9"/>
    <w:rsid w:val="00F86D1D"/>
    <w:rsid w:val="00F86FCC"/>
    <w:rsid w:val="00F9056A"/>
    <w:rsid w:val="00F90716"/>
    <w:rsid w:val="00F9095E"/>
    <w:rsid w:val="00F90F8D"/>
    <w:rsid w:val="00F92782"/>
    <w:rsid w:val="00F92F3E"/>
    <w:rsid w:val="00F9303D"/>
    <w:rsid w:val="00F93AA9"/>
    <w:rsid w:val="00F9482E"/>
    <w:rsid w:val="00F95FAE"/>
    <w:rsid w:val="00F96985"/>
    <w:rsid w:val="00F96A3F"/>
    <w:rsid w:val="00F96D5F"/>
    <w:rsid w:val="00F97838"/>
    <w:rsid w:val="00FA0EB1"/>
    <w:rsid w:val="00FA1B0D"/>
    <w:rsid w:val="00FA26C5"/>
    <w:rsid w:val="00FA2BB3"/>
    <w:rsid w:val="00FA57C1"/>
    <w:rsid w:val="00FA6B1B"/>
    <w:rsid w:val="00FB022F"/>
    <w:rsid w:val="00FB1162"/>
    <w:rsid w:val="00FB244C"/>
    <w:rsid w:val="00FB3FF0"/>
    <w:rsid w:val="00FB4C80"/>
    <w:rsid w:val="00FB585C"/>
    <w:rsid w:val="00FB5EF7"/>
    <w:rsid w:val="00FB6A6A"/>
    <w:rsid w:val="00FB775D"/>
    <w:rsid w:val="00FC2F1C"/>
    <w:rsid w:val="00FC7429"/>
    <w:rsid w:val="00FC7CE9"/>
    <w:rsid w:val="00FD07F6"/>
    <w:rsid w:val="00FD188D"/>
    <w:rsid w:val="00FD1EC8"/>
    <w:rsid w:val="00FD357D"/>
    <w:rsid w:val="00FD47ED"/>
    <w:rsid w:val="00FD5297"/>
    <w:rsid w:val="00FD64A6"/>
    <w:rsid w:val="00FD73CA"/>
    <w:rsid w:val="00FD74DB"/>
    <w:rsid w:val="00FD7660"/>
    <w:rsid w:val="00FD7E2A"/>
    <w:rsid w:val="00FE0655"/>
    <w:rsid w:val="00FE1FAB"/>
    <w:rsid w:val="00FE2365"/>
    <w:rsid w:val="00FE2A7A"/>
    <w:rsid w:val="00FE2AB7"/>
    <w:rsid w:val="00FE37D7"/>
    <w:rsid w:val="00FE3C41"/>
    <w:rsid w:val="00FE4C7B"/>
    <w:rsid w:val="00FE7336"/>
    <w:rsid w:val="00FE7804"/>
    <w:rsid w:val="00FE787C"/>
    <w:rsid w:val="00FF04D5"/>
    <w:rsid w:val="00FF0DF9"/>
    <w:rsid w:val="00FF435C"/>
    <w:rsid w:val="00FF45A5"/>
    <w:rsid w:val="00FF5C91"/>
    <w:rsid w:val="00FF6661"/>
    <w:rsid w:val="00FF71AD"/>
    <w:rsid w:val="2EF711A7"/>
    <w:rsid w:val="5F58E1D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5434EB"/>
  <w15:chartTrackingRefBased/>
  <w15:docId w15:val="{6260D47A-82A0-46A7-8379-4F3B89954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w:uiPriority="5"/>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3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qForma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19680015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4.xml><?xml version="1.0" encoding="utf-8"?>
<ds:datastoreItem xmlns:ds="http://schemas.openxmlformats.org/officeDocument/2006/customXml" ds:itemID="{69952790-4EBF-481E-8376-FE62EF052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674</Words>
  <Characters>3217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3884</CharactersWithSpaces>
  <SharedDoc>false</SharedDoc>
  <HLinks>
    <vt:vector size="312" baseType="variant">
      <vt:variant>
        <vt:i4>1507382</vt:i4>
      </vt:variant>
      <vt:variant>
        <vt:i4>236</vt:i4>
      </vt:variant>
      <vt:variant>
        <vt:i4>0</vt:i4>
      </vt:variant>
      <vt:variant>
        <vt:i4>5</vt:i4>
      </vt:variant>
      <vt:variant>
        <vt:lpwstr/>
      </vt:variant>
      <vt:variant>
        <vt:lpwstr>_Toc71532567</vt:lpwstr>
      </vt:variant>
      <vt:variant>
        <vt:i4>1441846</vt:i4>
      </vt:variant>
      <vt:variant>
        <vt:i4>233</vt:i4>
      </vt:variant>
      <vt:variant>
        <vt:i4>0</vt:i4>
      </vt:variant>
      <vt:variant>
        <vt:i4>5</vt:i4>
      </vt:variant>
      <vt:variant>
        <vt:lpwstr/>
      </vt:variant>
      <vt:variant>
        <vt:lpwstr>_Toc71532566</vt:lpwstr>
      </vt:variant>
      <vt:variant>
        <vt:i4>1376310</vt:i4>
      </vt:variant>
      <vt:variant>
        <vt:i4>230</vt:i4>
      </vt:variant>
      <vt:variant>
        <vt:i4>0</vt:i4>
      </vt:variant>
      <vt:variant>
        <vt:i4>5</vt:i4>
      </vt:variant>
      <vt:variant>
        <vt:lpwstr/>
      </vt:variant>
      <vt:variant>
        <vt:lpwstr>_Toc71532565</vt:lpwstr>
      </vt:variant>
      <vt:variant>
        <vt:i4>1310774</vt:i4>
      </vt:variant>
      <vt:variant>
        <vt:i4>227</vt:i4>
      </vt:variant>
      <vt:variant>
        <vt:i4>0</vt:i4>
      </vt:variant>
      <vt:variant>
        <vt:i4>5</vt:i4>
      </vt:variant>
      <vt:variant>
        <vt:lpwstr/>
      </vt:variant>
      <vt:variant>
        <vt:lpwstr>_Toc71532564</vt:lpwstr>
      </vt:variant>
      <vt:variant>
        <vt:i4>1245238</vt:i4>
      </vt:variant>
      <vt:variant>
        <vt:i4>224</vt:i4>
      </vt:variant>
      <vt:variant>
        <vt:i4>0</vt:i4>
      </vt:variant>
      <vt:variant>
        <vt:i4>5</vt:i4>
      </vt:variant>
      <vt:variant>
        <vt:lpwstr/>
      </vt:variant>
      <vt:variant>
        <vt:lpwstr>_Toc71532563</vt:lpwstr>
      </vt:variant>
      <vt:variant>
        <vt:i4>1179702</vt:i4>
      </vt:variant>
      <vt:variant>
        <vt:i4>221</vt:i4>
      </vt:variant>
      <vt:variant>
        <vt:i4>0</vt:i4>
      </vt:variant>
      <vt:variant>
        <vt:i4>5</vt:i4>
      </vt:variant>
      <vt:variant>
        <vt:lpwstr/>
      </vt:variant>
      <vt:variant>
        <vt:lpwstr>_Toc71532562</vt:lpwstr>
      </vt:variant>
      <vt:variant>
        <vt:i4>1114166</vt:i4>
      </vt:variant>
      <vt:variant>
        <vt:i4>218</vt:i4>
      </vt:variant>
      <vt:variant>
        <vt:i4>0</vt:i4>
      </vt:variant>
      <vt:variant>
        <vt:i4>5</vt:i4>
      </vt:variant>
      <vt:variant>
        <vt:lpwstr/>
      </vt:variant>
      <vt:variant>
        <vt:lpwstr>_Toc71532561</vt:lpwstr>
      </vt:variant>
      <vt:variant>
        <vt:i4>1048630</vt:i4>
      </vt:variant>
      <vt:variant>
        <vt:i4>215</vt:i4>
      </vt:variant>
      <vt:variant>
        <vt:i4>0</vt:i4>
      </vt:variant>
      <vt:variant>
        <vt:i4>5</vt:i4>
      </vt:variant>
      <vt:variant>
        <vt:lpwstr/>
      </vt:variant>
      <vt:variant>
        <vt:lpwstr>_Toc71532560</vt:lpwstr>
      </vt:variant>
      <vt:variant>
        <vt:i4>1638453</vt:i4>
      </vt:variant>
      <vt:variant>
        <vt:i4>212</vt:i4>
      </vt:variant>
      <vt:variant>
        <vt:i4>0</vt:i4>
      </vt:variant>
      <vt:variant>
        <vt:i4>5</vt:i4>
      </vt:variant>
      <vt:variant>
        <vt:lpwstr/>
      </vt:variant>
      <vt:variant>
        <vt:lpwstr>_Toc71532559</vt:lpwstr>
      </vt:variant>
      <vt:variant>
        <vt:i4>1572917</vt:i4>
      </vt:variant>
      <vt:variant>
        <vt:i4>209</vt:i4>
      </vt:variant>
      <vt:variant>
        <vt:i4>0</vt:i4>
      </vt:variant>
      <vt:variant>
        <vt:i4>5</vt:i4>
      </vt:variant>
      <vt:variant>
        <vt:lpwstr/>
      </vt:variant>
      <vt:variant>
        <vt:lpwstr>_Toc71532558</vt:lpwstr>
      </vt:variant>
      <vt:variant>
        <vt:i4>1507381</vt:i4>
      </vt:variant>
      <vt:variant>
        <vt:i4>206</vt:i4>
      </vt:variant>
      <vt:variant>
        <vt:i4>0</vt:i4>
      </vt:variant>
      <vt:variant>
        <vt:i4>5</vt:i4>
      </vt:variant>
      <vt:variant>
        <vt:lpwstr/>
      </vt:variant>
      <vt:variant>
        <vt:lpwstr>_Toc71532557</vt:lpwstr>
      </vt:variant>
      <vt:variant>
        <vt:i4>1441845</vt:i4>
      </vt:variant>
      <vt:variant>
        <vt:i4>203</vt:i4>
      </vt:variant>
      <vt:variant>
        <vt:i4>0</vt:i4>
      </vt:variant>
      <vt:variant>
        <vt:i4>5</vt:i4>
      </vt:variant>
      <vt:variant>
        <vt:lpwstr/>
      </vt:variant>
      <vt:variant>
        <vt:lpwstr>_Toc71532556</vt:lpwstr>
      </vt:variant>
      <vt:variant>
        <vt:i4>1376309</vt:i4>
      </vt:variant>
      <vt:variant>
        <vt:i4>200</vt:i4>
      </vt:variant>
      <vt:variant>
        <vt:i4>0</vt:i4>
      </vt:variant>
      <vt:variant>
        <vt:i4>5</vt:i4>
      </vt:variant>
      <vt:variant>
        <vt:lpwstr/>
      </vt:variant>
      <vt:variant>
        <vt:lpwstr>_Toc71532555</vt:lpwstr>
      </vt:variant>
      <vt:variant>
        <vt:i4>1310773</vt:i4>
      </vt:variant>
      <vt:variant>
        <vt:i4>197</vt:i4>
      </vt:variant>
      <vt:variant>
        <vt:i4>0</vt:i4>
      </vt:variant>
      <vt:variant>
        <vt:i4>5</vt:i4>
      </vt:variant>
      <vt:variant>
        <vt:lpwstr/>
      </vt:variant>
      <vt:variant>
        <vt:lpwstr>_Toc71532554</vt:lpwstr>
      </vt:variant>
      <vt:variant>
        <vt:i4>1245237</vt:i4>
      </vt:variant>
      <vt:variant>
        <vt:i4>194</vt:i4>
      </vt:variant>
      <vt:variant>
        <vt:i4>0</vt:i4>
      </vt:variant>
      <vt:variant>
        <vt:i4>5</vt:i4>
      </vt:variant>
      <vt:variant>
        <vt:lpwstr/>
      </vt:variant>
      <vt:variant>
        <vt:lpwstr>_Toc71532553</vt:lpwstr>
      </vt:variant>
      <vt:variant>
        <vt:i4>1179701</vt:i4>
      </vt:variant>
      <vt:variant>
        <vt:i4>191</vt:i4>
      </vt:variant>
      <vt:variant>
        <vt:i4>0</vt:i4>
      </vt:variant>
      <vt:variant>
        <vt:i4>5</vt:i4>
      </vt:variant>
      <vt:variant>
        <vt:lpwstr/>
      </vt:variant>
      <vt:variant>
        <vt:lpwstr>_Toc71532552</vt:lpwstr>
      </vt:variant>
      <vt:variant>
        <vt:i4>1114165</vt:i4>
      </vt:variant>
      <vt:variant>
        <vt:i4>188</vt:i4>
      </vt:variant>
      <vt:variant>
        <vt:i4>0</vt:i4>
      </vt:variant>
      <vt:variant>
        <vt:i4>5</vt:i4>
      </vt:variant>
      <vt:variant>
        <vt:lpwstr/>
      </vt:variant>
      <vt:variant>
        <vt:lpwstr>_Toc71532551</vt:lpwstr>
      </vt:variant>
      <vt:variant>
        <vt:i4>1048629</vt:i4>
      </vt:variant>
      <vt:variant>
        <vt:i4>185</vt:i4>
      </vt:variant>
      <vt:variant>
        <vt:i4>0</vt:i4>
      </vt:variant>
      <vt:variant>
        <vt:i4>5</vt:i4>
      </vt:variant>
      <vt:variant>
        <vt:lpwstr/>
      </vt:variant>
      <vt:variant>
        <vt:lpwstr>_Toc71532550</vt:lpwstr>
      </vt:variant>
      <vt:variant>
        <vt:i4>1638452</vt:i4>
      </vt:variant>
      <vt:variant>
        <vt:i4>182</vt:i4>
      </vt:variant>
      <vt:variant>
        <vt:i4>0</vt:i4>
      </vt:variant>
      <vt:variant>
        <vt:i4>5</vt:i4>
      </vt:variant>
      <vt:variant>
        <vt:lpwstr/>
      </vt:variant>
      <vt:variant>
        <vt:lpwstr>_Toc71532549</vt:lpwstr>
      </vt:variant>
      <vt:variant>
        <vt:i4>1572916</vt:i4>
      </vt:variant>
      <vt:variant>
        <vt:i4>179</vt:i4>
      </vt:variant>
      <vt:variant>
        <vt:i4>0</vt:i4>
      </vt:variant>
      <vt:variant>
        <vt:i4>5</vt:i4>
      </vt:variant>
      <vt:variant>
        <vt:lpwstr/>
      </vt:variant>
      <vt:variant>
        <vt:lpwstr>_Toc71532548</vt:lpwstr>
      </vt:variant>
      <vt:variant>
        <vt:i4>1507380</vt:i4>
      </vt:variant>
      <vt:variant>
        <vt:i4>176</vt:i4>
      </vt:variant>
      <vt:variant>
        <vt:i4>0</vt:i4>
      </vt:variant>
      <vt:variant>
        <vt:i4>5</vt:i4>
      </vt:variant>
      <vt:variant>
        <vt:lpwstr/>
      </vt:variant>
      <vt:variant>
        <vt:lpwstr>_Toc71532547</vt:lpwstr>
      </vt:variant>
      <vt:variant>
        <vt:i4>1441844</vt:i4>
      </vt:variant>
      <vt:variant>
        <vt:i4>173</vt:i4>
      </vt:variant>
      <vt:variant>
        <vt:i4>0</vt:i4>
      </vt:variant>
      <vt:variant>
        <vt:i4>5</vt:i4>
      </vt:variant>
      <vt:variant>
        <vt:lpwstr/>
      </vt:variant>
      <vt:variant>
        <vt:lpwstr>_Toc71532546</vt:lpwstr>
      </vt:variant>
      <vt:variant>
        <vt:i4>1376308</vt:i4>
      </vt:variant>
      <vt:variant>
        <vt:i4>170</vt:i4>
      </vt:variant>
      <vt:variant>
        <vt:i4>0</vt:i4>
      </vt:variant>
      <vt:variant>
        <vt:i4>5</vt:i4>
      </vt:variant>
      <vt:variant>
        <vt:lpwstr/>
      </vt:variant>
      <vt:variant>
        <vt:lpwstr>_Toc71532545</vt:lpwstr>
      </vt:variant>
      <vt:variant>
        <vt:i4>1310772</vt:i4>
      </vt:variant>
      <vt:variant>
        <vt:i4>167</vt:i4>
      </vt:variant>
      <vt:variant>
        <vt:i4>0</vt:i4>
      </vt:variant>
      <vt:variant>
        <vt:i4>5</vt:i4>
      </vt:variant>
      <vt:variant>
        <vt:lpwstr/>
      </vt:variant>
      <vt:variant>
        <vt:lpwstr>_Toc71532544</vt:lpwstr>
      </vt:variant>
      <vt:variant>
        <vt:i4>1245236</vt:i4>
      </vt:variant>
      <vt:variant>
        <vt:i4>164</vt:i4>
      </vt:variant>
      <vt:variant>
        <vt:i4>0</vt:i4>
      </vt:variant>
      <vt:variant>
        <vt:i4>5</vt:i4>
      </vt:variant>
      <vt:variant>
        <vt:lpwstr/>
      </vt:variant>
      <vt:variant>
        <vt:lpwstr>_Toc71532543</vt:lpwstr>
      </vt:variant>
      <vt:variant>
        <vt:i4>1179700</vt:i4>
      </vt:variant>
      <vt:variant>
        <vt:i4>161</vt:i4>
      </vt:variant>
      <vt:variant>
        <vt:i4>0</vt:i4>
      </vt:variant>
      <vt:variant>
        <vt:i4>5</vt:i4>
      </vt:variant>
      <vt:variant>
        <vt:lpwstr/>
      </vt:variant>
      <vt:variant>
        <vt:lpwstr>_Toc71532542</vt:lpwstr>
      </vt:variant>
      <vt:variant>
        <vt:i4>1114164</vt:i4>
      </vt:variant>
      <vt:variant>
        <vt:i4>158</vt:i4>
      </vt:variant>
      <vt:variant>
        <vt:i4>0</vt:i4>
      </vt:variant>
      <vt:variant>
        <vt:i4>5</vt:i4>
      </vt:variant>
      <vt:variant>
        <vt:lpwstr/>
      </vt:variant>
      <vt:variant>
        <vt:lpwstr>_Toc71532541</vt:lpwstr>
      </vt:variant>
      <vt:variant>
        <vt:i4>1048628</vt:i4>
      </vt:variant>
      <vt:variant>
        <vt:i4>155</vt:i4>
      </vt:variant>
      <vt:variant>
        <vt:i4>0</vt:i4>
      </vt:variant>
      <vt:variant>
        <vt:i4>5</vt:i4>
      </vt:variant>
      <vt:variant>
        <vt:lpwstr/>
      </vt:variant>
      <vt:variant>
        <vt:lpwstr>_Toc71532540</vt:lpwstr>
      </vt:variant>
      <vt:variant>
        <vt:i4>1638451</vt:i4>
      </vt:variant>
      <vt:variant>
        <vt:i4>152</vt:i4>
      </vt:variant>
      <vt:variant>
        <vt:i4>0</vt:i4>
      </vt:variant>
      <vt:variant>
        <vt:i4>5</vt:i4>
      </vt:variant>
      <vt:variant>
        <vt:lpwstr/>
      </vt:variant>
      <vt:variant>
        <vt:lpwstr>_Toc71532539</vt:lpwstr>
      </vt:variant>
      <vt:variant>
        <vt:i4>1572915</vt:i4>
      </vt:variant>
      <vt:variant>
        <vt:i4>149</vt:i4>
      </vt:variant>
      <vt:variant>
        <vt:i4>0</vt:i4>
      </vt:variant>
      <vt:variant>
        <vt:i4>5</vt:i4>
      </vt:variant>
      <vt:variant>
        <vt:lpwstr/>
      </vt:variant>
      <vt:variant>
        <vt:lpwstr>_Toc71532538</vt:lpwstr>
      </vt:variant>
      <vt:variant>
        <vt:i4>1507379</vt:i4>
      </vt:variant>
      <vt:variant>
        <vt:i4>146</vt:i4>
      </vt:variant>
      <vt:variant>
        <vt:i4>0</vt:i4>
      </vt:variant>
      <vt:variant>
        <vt:i4>5</vt:i4>
      </vt:variant>
      <vt:variant>
        <vt:lpwstr/>
      </vt:variant>
      <vt:variant>
        <vt:lpwstr>_Toc71532537</vt:lpwstr>
      </vt:variant>
      <vt:variant>
        <vt:i4>1441843</vt:i4>
      </vt:variant>
      <vt:variant>
        <vt:i4>143</vt:i4>
      </vt:variant>
      <vt:variant>
        <vt:i4>0</vt:i4>
      </vt:variant>
      <vt:variant>
        <vt:i4>5</vt:i4>
      </vt:variant>
      <vt:variant>
        <vt:lpwstr/>
      </vt:variant>
      <vt:variant>
        <vt:lpwstr>_Toc71532536</vt:lpwstr>
      </vt:variant>
      <vt:variant>
        <vt:i4>1376307</vt:i4>
      </vt:variant>
      <vt:variant>
        <vt:i4>140</vt:i4>
      </vt:variant>
      <vt:variant>
        <vt:i4>0</vt:i4>
      </vt:variant>
      <vt:variant>
        <vt:i4>5</vt:i4>
      </vt:variant>
      <vt:variant>
        <vt:lpwstr/>
      </vt:variant>
      <vt:variant>
        <vt:lpwstr>_Toc71532535</vt:lpwstr>
      </vt:variant>
      <vt:variant>
        <vt:i4>1310771</vt:i4>
      </vt:variant>
      <vt:variant>
        <vt:i4>137</vt:i4>
      </vt:variant>
      <vt:variant>
        <vt:i4>0</vt:i4>
      </vt:variant>
      <vt:variant>
        <vt:i4>5</vt:i4>
      </vt:variant>
      <vt:variant>
        <vt:lpwstr/>
      </vt:variant>
      <vt:variant>
        <vt:lpwstr>_Toc71532534</vt:lpwstr>
      </vt:variant>
      <vt:variant>
        <vt:i4>1245235</vt:i4>
      </vt:variant>
      <vt:variant>
        <vt:i4>134</vt:i4>
      </vt:variant>
      <vt:variant>
        <vt:i4>0</vt:i4>
      </vt:variant>
      <vt:variant>
        <vt:i4>5</vt:i4>
      </vt:variant>
      <vt:variant>
        <vt:lpwstr/>
      </vt:variant>
      <vt:variant>
        <vt:lpwstr>_Toc71532533</vt:lpwstr>
      </vt:variant>
      <vt:variant>
        <vt:i4>1179699</vt:i4>
      </vt:variant>
      <vt:variant>
        <vt:i4>131</vt:i4>
      </vt:variant>
      <vt:variant>
        <vt:i4>0</vt:i4>
      </vt:variant>
      <vt:variant>
        <vt:i4>5</vt:i4>
      </vt:variant>
      <vt:variant>
        <vt:lpwstr/>
      </vt:variant>
      <vt:variant>
        <vt:lpwstr>_Toc71532532</vt:lpwstr>
      </vt:variant>
      <vt:variant>
        <vt:i4>1114163</vt:i4>
      </vt:variant>
      <vt:variant>
        <vt:i4>128</vt:i4>
      </vt:variant>
      <vt:variant>
        <vt:i4>0</vt:i4>
      </vt:variant>
      <vt:variant>
        <vt:i4>5</vt:i4>
      </vt:variant>
      <vt:variant>
        <vt:lpwstr/>
      </vt:variant>
      <vt:variant>
        <vt:lpwstr>_Toc71532531</vt:lpwstr>
      </vt:variant>
      <vt:variant>
        <vt:i4>1048627</vt:i4>
      </vt:variant>
      <vt:variant>
        <vt:i4>122</vt:i4>
      </vt:variant>
      <vt:variant>
        <vt:i4>0</vt:i4>
      </vt:variant>
      <vt:variant>
        <vt:i4>5</vt:i4>
      </vt:variant>
      <vt:variant>
        <vt:lpwstr/>
      </vt:variant>
      <vt:variant>
        <vt:lpwstr>_Toc71532530</vt:lpwstr>
      </vt:variant>
      <vt:variant>
        <vt:i4>1638450</vt:i4>
      </vt:variant>
      <vt:variant>
        <vt:i4>119</vt:i4>
      </vt:variant>
      <vt:variant>
        <vt:i4>0</vt:i4>
      </vt:variant>
      <vt:variant>
        <vt:i4>5</vt:i4>
      </vt:variant>
      <vt:variant>
        <vt:lpwstr/>
      </vt:variant>
      <vt:variant>
        <vt:lpwstr>_Toc71532529</vt:lpwstr>
      </vt:variant>
      <vt:variant>
        <vt:i4>1572914</vt:i4>
      </vt:variant>
      <vt:variant>
        <vt:i4>116</vt:i4>
      </vt:variant>
      <vt:variant>
        <vt:i4>0</vt:i4>
      </vt:variant>
      <vt:variant>
        <vt:i4>5</vt:i4>
      </vt:variant>
      <vt:variant>
        <vt:lpwstr/>
      </vt:variant>
      <vt:variant>
        <vt:lpwstr>_Toc71532528</vt:lpwstr>
      </vt:variant>
      <vt:variant>
        <vt:i4>1507378</vt:i4>
      </vt:variant>
      <vt:variant>
        <vt:i4>113</vt:i4>
      </vt:variant>
      <vt:variant>
        <vt:i4>0</vt:i4>
      </vt:variant>
      <vt:variant>
        <vt:i4>5</vt:i4>
      </vt:variant>
      <vt:variant>
        <vt:lpwstr/>
      </vt:variant>
      <vt:variant>
        <vt:lpwstr>_Toc71532527</vt:lpwstr>
      </vt:variant>
      <vt:variant>
        <vt:i4>1441842</vt:i4>
      </vt:variant>
      <vt:variant>
        <vt:i4>110</vt:i4>
      </vt:variant>
      <vt:variant>
        <vt:i4>0</vt:i4>
      </vt:variant>
      <vt:variant>
        <vt:i4>5</vt:i4>
      </vt:variant>
      <vt:variant>
        <vt:lpwstr/>
      </vt:variant>
      <vt:variant>
        <vt:lpwstr>_Toc71532526</vt:lpwstr>
      </vt:variant>
      <vt:variant>
        <vt:i4>1376306</vt:i4>
      </vt:variant>
      <vt:variant>
        <vt:i4>107</vt:i4>
      </vt:variant>
      <vt:variant>
        <vt:i4>0</vt:i4>
      </vt:variant>
      <vt:variant>
        <vt:i4>5</vt:i4>
      </vt:variant>
      <vt:variant>
        <vt:lpwstr/>
      </vt:variant>
      <vt:variant>
        <vt:lpwstr>_Toc71532525</vt:lpwstr>
      </vt:variant>
      <vt:variant>
        <vt:i4>1310770</vt:i4>
      </vt:variant>
      <vt:variant>
        <vt:i4>104</vt:i4>
      </vt:variant>
      <vt:variant>
        <vt:i4>0</vt:i4>
      </vt:variant>
      <vt:variant>
        <vt:i4>5</vt:i4>
      </vt:variant>
      <vt:variant>
        <vt:lpwstr/>
      </vt:variant>
      <vt:variant>
        <vt:lpwstr>_Toc71532524</vt:lpwstr>
      </vt:variant>
      <vt:variant>
        <vt:i4>1245234</vt:i4>
      </vt:variant>
      <vt:variant>
        <vt:i4>101</vt:i4>
      </vt:variant>
      <vt:variant>
        <vt:i4>0</vt:i4>
      </vt:variant>
      <vt:variant>
        <vt:i4>5</vt:i4>
      </vt:variant>
      <vt:variant>
        <vt:lpwstr/>
      </vt:variant>
      <vt:variant>
        <vt:lpwstr>_Toc71532523</vt:lpwstr>
      </vt:variant>
      <vt:variant>
        <vt:i4>1179698</vt:i4>
      </vt:variant>
      <vt:variant>
        <vt:i4>98</vt:i4>
      </vt:variant>
      <vt:variant>
        <vt:i4>0</vt:i4>
      </vt:variant>
      <vt:variant>
        <vt:i4>5</vt:i4>
      </vt:variant>
      <vt:variant>
        <vt:lpwstr/>
      </vt:variant>
      <vt:variant>
        <vt:lpwstr>_Toc71532522</vt:lpwstr>
      </vt:variant>
      <vt:variant>
        <vt:i4>1114162</vt:i4>
      </vt:variant>
      <vt:variant>
        <vt:i4>95</vt:i4>
      </vt:variant>
      <vt:variant>
        <vt:i4>0</vt:i4>
      </vt:variant>
      <vt:variant>
        <vt:i4>5</vt:i4>
      </vt:variant>
      <vt:variant>
        <vt:lpwstr/>
      </vt:variant>
      <vt:variant>
        <vt:lpwstr>_Toc71532521</vt:lpwstr>
      </vt:variant>
      <vt:variant>
        <vt:i4>1048626</vt:i4>
      </vt:variant>
      <vt:variant>
        <vt:i4>92</vt:i4>
      </vt:variant>
      <vt:variant>
        <vt:i4>0</vt:i4>
      </vt:variant>
      <vt:variant>
        <vt:i4>5</vt:i4>
      </vt:variant>
      <vt:variant>
        <vt:lpwstr/>
      </vt:variant>
      <vt:variant>
        <vt:lpwstr>_Toc71532520</vt:lpwstr>
      </vt:variant>
      <vt:variant>
        <vt:i4>1638449</vt:i4>
      </vt:variant>
      <vt:variant>
        <vt:i4>89</vt:i4>
      </vt:variant>
      <vt:variant>
        <vt:i4>0</vt:i4>
      </vt:variant>
      <vt:variant>
        <vt:i4>5</vt:i4>
      </vt:variant>
      <vt:variant>
        <vt:lpwstr/>
      </vt:variant>
      <vt:variant>
        <vt:lpwstr>_Toc71532519</vt:lpwstr>
      </vt:variant>
      <vt:variant>
        <vt:i4>1572913</vt:i4>
      </vt:variant>
      <vt:variant>
        <vt:i4>86</vt:i4>
      </vt:variant>
      <vt:variant>
        <vt:i4>0</vt:i4>
      </vt:variant>
      <vt:variant>
        <vt:i4>5</vt:i4>
      </vt:variant>
      <vt:variant>
        <vt:lpwstr/>
      </vt:variant>
      <vt:variant>
        <vt:lpwstr>_Toc71532518</vt:lpwstr>
      </vt:variant>
      <vt:variant>
        <vt:i4>1507377</vt:i4>
      </vt:variant>
      <vt:variant>
        <vt:i4>83</vt:i4>
      </vt:variant>
      <vt:variant>
        <vt:i4>0</vt:i4>
      </vt:variant>
      <vt:variant>
        <vt:i4>5</vt:i4>
      </vt:variant>
      <vt:variant>
        <vt:lpwstr/>
      </vt:variant>
      <vt:variant>
        <vt:lpwstr>_Toc71532517</vt:lpwstr>
      </vt:variant>
      <vt:variant>
        <vt:i4>1441841</vt:i4>
      </vt:variant>
      <vt:variant>
        <vt:i4>80</vt:i4>
      </vt:variant>
      <vt:variant>
        <vt:i4>0</vt:i4>
      </vt:variant>
      <vt:variant>
        <vt:i4>5</vt:i4>
      </vt:variant>
      <vt:variant>
        <vt:lpwstr/>
      </vt:variant>
      <vt:variant>
        <vt:lpwstr>_Toc71532516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8</cp:revision>
  <cp:lastPrinted>2021-01-08T23:59:00Z</cp:lastPrinted>
  <dcterms:created xsi:type="dcterms:W3CDTF">2022-04-21T09:55:00Z</dcterms:created>
  <dcterms:modified xsi:type="dcterms:W3CDTF">2022-04-22T07:39:00Z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